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CC4" w:rsidRPr="00975CC4" w:rsidRDefault="00975CC4" w:rsidP="00975CC4">
      <w:pPr>
        <w:rPr>
          <w:rFonts w:cstheme="minorHAnsi"/>
          <w:b/>
          <w:sz w:val="26"/>
          <w:szCs w:val="26"/>
        </w:rPr>
      </w:pPr>
      <w:r w:rsidRPr="00975CC4">
        <w:rPr>
          <w:rFonts w:cstheme="minorHAnsi"/>
          <w:b/>
          <w:sz w:val="26"/>
          <w:szCs w:val="26"/>
        </w:rPr>
        <w:t>NISRARSU001 - Researcher Guidelines: Do’s and Don’ts</w:t>
      </w:r>
    </w:p>
    <w:p w:rsidR="00975CC4" w:rsidRPr="00975CC4" w:rsidRDefault="00975CC4" w:rsidP="00975CC4">
      <w:pPr>
        <w:rPr>
          <w:rFonts w:cstheme="minorHAnsi"/>
        </w:rPr>
      </w:pPr>
      <w:r w:rsidRPr="00975CC4">
        <w:rPr>
          <w:rFonts w:cstheme="minorHAnsi"/>
          <w:b/>
        </w:rPr>
        <w:t>Do</w:t>
      </w:r>
      <w:r w:rsidRPr="00975CC4">
        <w:rPr>
          <w:rFonts w:cstheme="minorHAnsi"/>
        </w:rPr>
        <w:t xml:space="preserve"> book visits to the secure environment in advance, giving at least one day’s notice, by email or telephone.</w:t>
      </w:r>
    </w:p>
    <w:p w:rsidR="00975CC4" w:rsidRPr="00975CC4" w:rsidRDefault="00975CC4" w:rsidP="00975CC4">
      <w:pPr>
        <w:rPr>
          <w:rFonts w:cstheme="minorHAnsi"/>
        </w:rPr>
      </w:pPr>
      <w:r w:rsidRPr="00975CC4">
        <w:rPr>
          <w:rFonts w:cstheme="minorHAnsi"/>
          <w:b/>
        </w:rPr>
        <w:t>Do not</w:t>
      </w:r>
      <w:r w:rsidRPr="00975CC4">
        <w:rPr>
          <w:rFonts w:cstheme="minorHAnsi"/>
        </w:rPr>
        <w:t xml:space="preserve"> arrive at the secure environment without the prior authorisation of the RSU.</w:t>
      </w:r>
    </w:p>
    <w:p w:rsidR="00975CC4" w:rsidRPr="00975CC4" w:rsidRDefault="00975CC4" w:rsidP="00975CC4">
      <w:pPr>
        <w:rPr>
          <w:rFonts w:cstheme="minorHAnsi"/>
        </w:rPr>
      </w:pPr>
      <w:r w:rsidRPr="00975CC4">
        <w:rPr>
          <w:rFonts w:cstheme="minorHAnsi"/>
          <w:b/>
        </w:rPr>
        <w:t>Do</w:t>
      </w:r>
      <w:r w:rsidRPr="00975CC4">
        <w:rPr>
          <w:rFonts w:cstheme="minorHAnsi"/>
        </w:rPr>
        <w:t xml:space="preserve"> familiarise yourself with RSU Policies.  </w:t>
      </w:r>
    </w:p>
    <w:p w:rsidR="00975CC4" w:rsidRPr="00975CC4" w:rsidRDefault="00975CC4" w:rsidP="00975CC4">
      <w:pPr>
        <w:rPr>
          <w:rFonts w:cstheme="minorHAnsi"/>
        </w:rPr>
      </w:pPr>
      <w:r w:rsidRPr="00975CC4">
        <w:rPr>
          <w:rFonts w:cstheme="minorHAnsi"/>
          <w:b/>
        </w:rPr>
        <w:t>Do</w:t>
      </w:r>
      <w:r w:rsidRPr="00975CC4">
        <w:rPr>
          <w:rFonts w:cstheme="minorHAnsi"/>
        </w:rPr>
        <w:t xml:space="preserve"> lock your PC when leaving your desk (CTRL+ALT+DEL then click “Lock Computer” or Windows logo key then L) and log-off when you have finished your session.  Switching off your monitor does not suffice. </w:t>
      </w:r>
    </w:p>
    <w:p w:rsidR="00975CC4" w:rsidRPr="00975CC4" w:rsidRDefault="00975CC4" w:rsidP="00975CC4">
      <w:pPr>
        <w:rPr>
          <w:rFonts w:cstheme="minorHAnsi"/>
        </w:rPr>
      </w:pPr>
      <w:r w:rsidRPr="00975CC4">
        <w:rPr>
          <w:rFonts w:cstheme="minorHAnsi"/>
          <w:b/>
        </w:rPr>
        <w:t>Do</w:t>
      </w:r>
      <w:r w:rsidRPr="00975CC4">
        <w:rPr>
          <w:rFonts w:cstheme="minorHAnsi"/>
        </w:rPr>
        <w:t xml:space="preserve"> ensure any files (including syntax files) which you wish to have transferred into your folder on the RSU network are emailed to the appropriate mailbox prior to visiting the secure environment.</w:t>
      </w:r>
    </w:p>
    <w:p w:rsidR="00975CC4" w:rsidRPr="00975CC4" w:rsidRDefault="00975CC4" w:rsidP="00975CC4">
      <w:pPr>
        <w:rPr>
          <w:rFonts w:cstheme="minorHAnsi"/>
        </w:rPr>
      </w:pPr>
      <w:r w:rsidRPr="00975CC4">
        <w:rPr>
          <w:rFonts w:cstheme="minorHAnsi"/>
          <w:b/>
        </w:rPr>
        <w:t>Do</w:t>
      </w:r>
      <w:r w:rsidRPr="00975CC4">
        <w:rPr>
          <w:rFonts w:cstheme="minorHAnsi"/>
        </w:rPr>
        <w:t xml:space="preserve"> wear your security pass at all times within NISRA Headquarters.</w:t>
      </w:r>
    </w:p>
    <w:p w:rsidR="00975CC4" w:rsidRPr="00975CC4" w:rsidRDefault="00975CC4" w:rsidP="00975CC4">
      <w:pPr>
        <w:rPr>
          <w:rFonts w:cstheme="minorHAnsi"/>
        </w:rPr>
      </w:pPr>
      <w:r w:rsidRPr="00975CC4">
        <w:rPr>
          <w:rFonts w:cstheme="minorHAnsi"/>
          <w:b/>
        </w:rPr>
        <w:t>Do</w:t>
      </w:r>
      <w:r w:rsidRPr="00975CC4">
        <w:rPr>
          <w:rFonts w:cstheme="minorHAnsi"/>
        </w:rPr>
        <w:t xml:space="preserve"> show your photographic ID on every visit to the secure environment if you are scheduled to work on the VML terminal. </w:t>
      </w:r>
    </w:p>
    <w:p w:rsidR="00975CC4" w:rsidRPr="00975CC4" w:rsidRDefault="00975CC4" w:rsidP="00975CC4">
      <w:pPr>
        <w:rPr>
          <w:rFonts w:cstheme="minorHAnsi"/>
        </w:rPr>
      </w:pPr>
      <w:r w:rsidRPr="00975CC4">
        <w:rPr>
          <w:rFonts w:cstheme="minorHAnsi"/>
          <w:b/>
        </w:rPr>
        <w:t xml:space="preserve">Do </w:t>
      </w:r>
      <w:r w:rsidRPr="00975CC4">
        <w:rPr>
          <w:rFonts w:cstheme="minorHAnsi"/>
        </w:rPr>
        <w:t>place all of your belongings in the lockers provided, including ALL bags and electronic/optical media (this includes, but is not limited to, laptops, mobile phones, all music devices and digital photographic equipment).  Coats must be placed on the coat stand.  As there is limited space it is recommended that only small bags that will fit into the lockers are brought in to the secure environment.</w:t>
      </w:r>
    </w:p>
    <w:p w:rsidR="00975CC4" w:rsidRPr="00975CC4" w:rsidRDefault="00975CC4" w:rsidP="00975CC4">
      <w:pPr>
        <w:rPr>
          <w:rFonts w:cstheme="minorHAnsi"/>
        </w:rPr>
      </w:pPr>
      <w:r w:rsidRPr="00975CC4">
        <w:rPr>
          <w:rFonts w:cstheme="minorHAnsi"/>
          <w:b/>
        </w:rPr>
        <w:t>Do not</w:t>
      </w:r>
      <w:r w:rsidRPr="00975CC4">
        <w:rPr>
          <w:rFonts w:cstheme="minorHAnsi"/>
        </w:rPr>
        <w:t xml:space="preserve"> bring any stationery (such as pens, notebooks, paper) to the secure environment – these will be provided by the RSU.  Only write on paper provided by a Research Support Officer.</w:t>
      </w:r>
    </w:p>
    <w:p w:rsidR="00975CC4" w:rsidRPr="00975CC4" w:rsidRDefault="00975CC4" w:rsidP="00975CC4">
      <w:pPr>
        <w:rPr>
          <w:rFonts w:cstheme="minorHAnsi"/>
        </w:rPr>
      </w:pPr>
      <w:r w:rsidRPr="00975CC4">
        <w:rPr>
          <w:rFonts w:cstheme="minorHAnsi"/>
          <w:b/>
        </w:rPr>
        <w:t>Do</w:t>
      </w:r>
      <w:r w:rsidRPr="00975CC4">
        <w:rPr>
          <w:rFonts w:cstheme="minorHAnsi"/>
        </w:rPr>
        <w:t xml:space="preserve"> </w:t>
      </w:r>
      <w:r w:rsidRPr="00975CC4">
        <w:rPr>
          <w:rFonts w:cstheme="minorHAnsi"/>
          <w:b/>
        </w:rPr>
        <w:t>not</w:t>
      </w:r>
      <w:r w:rsidRPr="00975CC4">
        <w:rPr>
          <w:rFonts w:cstheme="minorHAnsi"/>
        </w:rPr>
        <w:t xml:space="preserve"> take any written notes out of the secure environment.  If you have notes, software guides etc. that you wish to bring into the secure environment please gain permission of a Research Support Officer in advance.</w:t>
      </w:r>
    </w:p>
    <w:p w:rsidR="00975CC4" w:rsidRPr="00975CC4" w:rsidRDefault="00975CC4" w:rsidP="00975CC4">
      <w:pPr>
        <w:rPr>
          <w:rFonts w:cstheme="minorHAnsi"/>
        </w:rPr>
      </w:pPr>
      <w:r w:rsidRPr="00975CC4">
        <w:rPr>
          <w:rFonts w:cstheme="minorHAnsi"/>
          <w:b/>
        </w:rPr>
        <w:t>Do</w:t>
      </w:r>
      <w:r w:rsidRPr="00975CC4">
        <w:rPr>
          <w:rFonts w:cstheme="minorHAnsi"/>
        </w:rPr>
        <w:t xml:space="preserve"> </w:t>
      </w:r>
      <w:r w:rsidRPr="00975CC4">
        <w:rPr>
          <w:rFonts w:cstheme="minorHAnsi"/>
          <w:b/>
        </w:rPr>
        <w:t>not</w:t>
      </w:r>
      <w:r w:rsidRPr="00975CC4">
        <w:rPr>
          <w:rFonts w:cstheme="minorHAnsi"/>
        </w:rPr>
        <w:t xml:space="preserve"> share your project username and/or password with other users (even those working on the same project). </w:t>
      </w:r>
    </w:p>
    <w:p w:rsidR="00975CC4" w:rsidRPr="00975CC4" w:rsidRDefault="00975CC4" w:rsidP="00975CC4">
      <w:pPr>
        <w:rPr>
          <w:rFonts w:cstheme="minorHAnsi"/>
        </w:rPr>
      </w:pPr>
      <w:r w:rsidRPr="00975CC4">
        <w:rPr>
          <w:rFonts w:cstheme="minorHAnsi"/>
          <w:b/>
        </w:rPr>
        <w:t>Do</w:t>
      </w:r>
      <w:r w:rsidRPr="00975CC4">
        <w:rPr>
          <w:rFonts w:cstheme="minorHAnsi"/>
        </w:rPr>
        <w:t xml:space="preserve"> notify RSU in advance, giving at least one day’s notice, if you need your project password reset otherwise RSU cannot guarantee that it can be completed on the day you attend.  Password resets will depend on availability of RSU IT staff.</w:t>
      </w:r>
    </w:p>
    <w:p w:rsidR="00975CC4" w:rsidRPr="00975CC4" w:rsidRDefault="00975CC4" w:rsidP="00975CC4">
      <w:pPr>
        <w:rPr>
          <w:rFonts w:cstheme="minorHAnsi"/>
        </w:rPr>
      </w:pPr>
      <w:r w:rsidRPr="00975CC4">
        <w:rPr>
          <w:rFonts w:cstheme="minorHAnsi"/>
          <w:b/>
        </w:rPr>
        <w:t>Do</w:t>
      </w:r>
      <w:r w:rsidRPr="00975CC4">
        <w:rPr>
          <w:rFonts w:cstheme="minorHAnsi"/>
        </w:rPr>
        <w:t xml:space="preserve"> not attempt to access or view a system or account that you are not authorised to access or view. </w:t>
      </w:r>
    </w:p>
    <w:p w:rsidR="00975CC4" w:rsidRPr="00975CC4" w:rsidRDefault="00975CC4" w:rsidP="00975CC4">
      <w:pPr>
        <w:rPr>
          <w:rFonts w:cstheme="minorHAnsi"/>
        </w:rPr>
      </w:pPr>
      <w:r w:rsidRPr="00975CC4">
        <w:rPr>
          <w:rFonts w:cstheme="minorHAnsi"/>
          <w:b/>
        </w:rPr>
        <w:t>Do</w:t>
      </w:r>
      <w:r w:rsidRPr="00975CC4">
        <w:rPr>
          <w:rFonts w:cstheme="minorHAnsi"/>
        </w:rPr>
        <w:t xml:space="preserve"> alert RSO’s if you wish to log in to more than one RSU terminal at the same time. If resource allows this can be accommodated providing that researchers lock the screen of the terminal they are not currently working on.</w:t>
      </w:r>
    </w:p>
    <w:p w:rsidR="00975CC4" w:rsidRPr="00975CC4" w:rsidRDefault="00975CC4" w:rsidP="00975CC4">
      <w:pPr>
        <w:rPr>
          <w:rFonts w:cstheme="minorHAnsi"/>
        </w:rPr>
      </w:pPr>
      <w:r w:rsidRPr="00975CC4">
        <w:rPr>
          <w:rFonts w:cstheme="minorHAnsi"/>
          <w:b/>
        </w:rPr>
        <w:t>Do</w:t>
      </w:r>
      <w:r w:rsidRPr="00975CC4">
        <w:rPr>
          <w:rFonts w:cstheme="minorHAnsi"/>
        </w:rPr>
        <w:t xml:space="preserve"> notify RSO’s by 3pm if you wish to remain logged in to the RSU network after 7pm.</w:t>
      </w:r>
    </w:p>
    <w:p w:rsidR="00975CC4" w:rsidRPr="00975CC4" w:rsidRDefault="00975CC4" w:rsidP="00975CC4">
      <w:pPr>
        <w:rPr>
          <w:rFonts w:cstheme="minorHAnsi"/>
        </w:rPr>
      </w:pPr>
      <w:r w:rsidRPr="00975CC4">
        <w:rPr>
          <w:rFonts w:cstheme="minorHAnsi"/>
          <w:b/>
        </w:rPr>
        <w:t>Clearance of Outputs</w:t>
      </w:r>
      <w:r w:rsidRPr="00975CC4">
        <w:rPr>
          <w:rFonts w:cstheme="minorHAnsi"/>
        </w:rPr>
        <w:t>:</w:t>
      </w:r>
    </w:p>
    <w:p w:rsidR="00975CC4" w:rsidRPr="00975CC4" w:rsidRDefault="00975CC4" w:rsidP="00975CC4">
      <w:pPr>
        <w:rPr>
          <w:rFonts w:cstheme="minorHAnsi"/>
          <w:b/>
        </w:rPr>
      </w:pPr>
      <w:r w:rsidRPr="00975CC4">
        <w:rPr>
          <w:rFonts w:cstheme="minorHAnsi"/>
          <w:b/>
        </w:rPr>
        <w:t xml:space="preserve">Intermediate </w:t>
      </w:r>
    </w:p>
    <w:p w:rsidR="00975CC4" w:rsidRPr="00975CC4" w:rsidRDefault="00975CC4" w:rsidP="00975CC4">
      <w:pPr>
        <w:rPr>
          <w:rFonts w:cstheme="minorHAnsi"/>
        </w:rPr>
      </w:pPr>
      <w:r w:rsidRPr="00975CC4">
        <w:rPr>
          <w:rFonts w:cstheme="minorHAnsi"/>
          <w:b/>
        </w:rPr>
        <w:t>Do</w:t>
      </w:r>
      <w:r w:rsidRPr="00975CC4">
        <w:rPr>
          <w:rFonts w:cstheme="minorHAnsi"/>
        </w:rPr>
        <w:t xml:space="preserve"> consider whether outputs are required outside the RSU secure environment (note: current guidelines allow a maximum of 5 working days for clearance of all intermediate outputs).</w:t>
      </w:r>
    </w:p>
    <w:p w:rsidR="00975CC4" w:rsidRPr="00975CC4" w:rsidRDefault="00975CC4" w:rsidP="00975CC4">
      <w:pPr>
        <w:rPr>
          <w:rFonts w:cstheme="minorHAnsi"/>
        </w:rPr>
      </w:pPr>
      <w:r w:rsidRPr="00975CC4">
        <w:rPr>
          <w:rFonts w:cstheme="minorHAnsi"/>
          <w:b/>
        </w:rPr>
        <w:t>Do</w:t>
      </w:r>
      <w:r w:rsidRPr="00975CC4">
        <w:rPr>
          <w:rFonts w:cstheme="minorHAnsi"/>
        </w:rPr>
        <w:t xml:space="preserve"> submit an intermediate clearance form, clearly signposting which files are to be checked and transferred.</w:t>
      </w:r>
    </w:p>
    <w:p w:rsidR="00975CC4" w:rsidRPr="00975CC4" w:rsidRDefault="00975CC4" w:rsidP="00975CC4">
      <w:pPr>
        <w:rPr>
          <w:rFonts w:cstheme="minorHAnsi"/>
        </w:rPr>
      </w:pPr>
      <w:r w:rsidRPr="00975CC4">
        <w:rPr>
          <w:rFonts w:cstheme="minorHAnsi"/>
          <w:b/>
        </w:rPr>
        <w:t>Do</w:t>
      </w:r>
      <w:r w:rsidRPr="00975CC4">
        <w:rPr>
          <w:rFonts w:cstheme="minorHAnsi"/>
        </w:rPr>
        <w:t xml:space="preserve"> remove any potentially </w:t>
      </w:r>
      <w:proofErr w:type="spellStart"/>
      <w:r w:rsidRPr="00975CC4">
        <w:rPr>
          <w:rFonts w:cstheme="minorHAnsi"/>
        </w:rPr>
        <w:t>disclosive</w:t>
      </w:r>
      <w:proofErr w:type="spellEnd"/>
      <w:r w:rsidRPr="00975CC4">
        <w:rPr>
          <w:rFonts w:cstheme="minorHAnsi"/>
        </w:rPr>
        <w:t xml:space="preserve"> information prior to submitting outputs for clearance (please refer to the RSU Disclosure Policy).</w:t>
      </w:r>
    </w:p>
    <w:p w:rsidR="00975CC4" w:rsidRPr="00975CC4" w:rsidRDefault="00975CC4" w:rsidP="00975CC4">
      <w:pPr>
        <w:rPr>
          <w:rFonts w:cstheme="minorHAnsi"/>
        </w:rPr>
      </w:pPr>
      <w:r w:rsidRPr="00975CC4">
        <w:rPr>
          <w:rFonts w:cstheme="minorHAnsi"/>
          <w:b/>
        </w:rPr>
        <w:t>Do not</w:t>
      </w:r>
      <w:r w:rsidRPr="00975CC4">
        <w:rPr>
          <w:rFonts w:cstheme="minorHAnsi"/>
        </w:rPr>
        <w:t xml:space="preserve"> share intermediate outputs with any other individual(s) unless they have signed a licence agreement for that project, and have been granted Approved Researcher status. </w:t>
      </w:r>
    </w:p>
    <w:p w:rsidR="00975CC4" w:rsidRPr="00975CC4" w:rsidRDefault="00975CC4" w:rsidP="00975CC4">
      <w:pPr>
        <w:rPr>
          <w:rFonts w:cstheme="minorHAnsi"/>
        </w:rPr>
      </w:pPr>
      <w:r w:rsidRPr="00975CC4">
        <w:rPr>
          <w:rFonts w:cstheme="minorHAnsi"/>
          <w:b/>
        </w:rPr>
        <w:t>Do not</w:t>
      </w:r>
      <w:r w:rsidRPr="00975CC4">
        <w:rPr>
          <w:rFonts w:cstheme="minorHAnsi"/>
        </w:rPr>
        <w:t xml:space="preserve"> send intermediate outputs to anyone currently resident outside of the UK or the European Union.  To send files to these individuals they should be submitted for Final Clearance. </w:t>
      </w:r>
    </w:p>
    <w:p w:rsidR="00975CC4" w:rsidRPr="00975CC4" w:rsidRDefault="00975CC4" w:rsidP="00975CC4">
      <w:pPr>
        <w:rPr>
          <w:rFonts w:cstheme="minorHAnsi"/>
        </w:rPr>
      </w:pPr>
      <w:r w:rsidRPr="00975CC4">
        <w:rPr>
          <w:rFonts w:cstheme="minorHAnsi"/>
          <w:b/>
          <w:u w:val="single"/>
        </w:rPr>
        <w:t>Final</w:t>
      </w:r>
      <w:r w:rsidRPr="00975CC4">
        <w:rPr>
          <w:rFonts w:cstheme="minorHAnsi"/>
        </w:rPr>
        <w:t xml:space="preserve"> This includes, but is not limited to, abstracts, policy papers, blogs, full theses (chapters can be submitted separately), presentations (even if they have been previously cleared), articles (prior to submission to journals even if they have been cleared for previous submissions), or any other output intended to be disseminated beyond the research team.  All final outputs must be submitted to RSU including PhD thesis in full as well as previously cleared presentations, abstracts and journal articles. </w:t>
      </w:r>
    </w:p>
    <w:p w:rsidR="00975CC4" w:rsidRPr="00975CC4" w:rsidRDefault="00975CC4" w:rsidP="00975CC4">
      <w:pPr>
        <w:rPr>
          <w:rFonts w:cstheme="minorHAnsi"/>
        </w:rPr>
      </w:pPr>
      <w:r w:rsidRPr="00975CC4">
        <w:rPr>
          <w:rFonts w:cstheme="minorHAnsi"/>
          <w:b/>
        </w:rPr>
        <w:t>Do</w:t>
      </w:r>
      <w:r w:rsidRPr="00975CC4">
        <w:rPr>
          <w:rFonts w:cstheme="minorHAnsi"/>
        </w:rPr>
        <w:t xml:space="preserve"> ensure any outputs (draft and final) which will be disseminated beyond the named project team (e.g. reports, papers, presentations etc.) are submitted with a Final Outputs Clearance Form for clearance.  Ensure all final outputs comply with the original aims of the project. </w:t>
      </w:r>
    </w:p>
    <w:p w:rsidR="00975CC4" w:rsidRPr="00975CC4" w:rsidRDefault="00975CC4" w:rsidP="00975CC4">
      <w:pPr>
        <w:rPr>
          <w:rFonts w:cstheme="minorHAnsi"/>
        </w:rPr>
      </w:pPr>
      <w:r w:rsidRPr="00975CC4">
        <w:rPr>
          <w:rFonts w:cstheme="minorHAnsi"/>
          <w:b/>
        </w:rPr>
        <w:t>Do</w:t>
      </w:r>
      <w:r w:rsidRPr="00975CC4">
        <w:rPr>
          <w:rFonts w:cstheme="minorHAnsi"/>
        </w:rPr>
        <w:t xml:space="preserve"> ensure that all data sources and their associated methodology are described correctly and approved acknowledgements are included within the output (please refer to the guidance included with the RSU Final Outputs Clearance Form).  Note: current guidelines allow a maximum of 20 working days for clearance of all final outputs, with the exception of conference/journal abstracts for which 5 working days are required.</w:t>
      </w:r>
    </w:p>
    <w:p w:rsidR="00975CC4" w:rsidRPr="00975CC4" w:rsidRDefault="00975CC4" w:rsidP="00975CC4">
      <w:pPr>
        <w:rPr>
          <w:rFonts w:cstheme="minorHAnsi"/>
        </w:rPr>
      </w:pPr>
      <w:r w:rsidRPr="00975CC4">
        <w:rPr>
          <w:rFonts w:cstheme="minorHAnsi"/>
          <w:b/>
        </w:rPr>
        <w:t>Do</w:t>
      </w:r>
      <w:r w:rsidRPr="00975CC4">
        <w:rPr>
          <w:rFonts w:cstheme="minorHAnsi"/>
        </w:rPr>
        <w:t xml:space="preserve"> provide the RSU with a date when a final output, or the web title and location of a final output can be listed on either the NILS-RSU or ADRN websites. </w:t>
      </w:r>
    </w:p>
    <w:p w:rsidR="003C23E6" w:rsidRDefault="00975CC4" w:rsidP="00975CC4">
      <w:pPr>
        <w:rPr>
          <w:rFonts w:cstheme="minorHAnsi"/>
        </w:rPr>
      </w:pPr>
      <w:r w:rsidRPr="00975CC4">
        <w:rPr>
          <w:rFonts w:cstheme="minorHAnsi"/>
        </w:rPr>
        <w:t>rsu@nisra.gov.uk</w:t>
      </w:r>
      <w:r w:rsidRPr="00975CC4">
        <w:rPr>
          <w:rFonts w:cstheme="minorHAnsi"/>
        </w:rPr>
        <w:cr/>
      </w:r>
    </w:p>
    <w:p w:rsidR="006D538F" w:rsidRPr="009865D4" w:rsidRDefault="006D538F">
      <w:pPr>
        <w:rPr>
          <w:rFonts w:cstheme="minorHAnsi"/>
        </w:rPr>
      </w:pPr>
    </w:p>
    <w:p w:rsidR="006D538F" w:rsidRPr="009865D4" w:rsidRDefault="006D538F" w:rsidP="006D538F">
      <w:pPr>
        <w:pStyle w:val="Heading"/>
        <w:spacing w:line="276" w:lineRule="auto"/>
        <w:jc w:val="both"/>
        <w:rPr>
          <w:rFonts w:asciiTheme="minorHAnsi" w:hAnsiTheme="minorHAnsi" w:cstheme="minorHAnsi"/>
        </w:rPr>
      </w:pPr>
      <w:r w:rsidRPr="009865D4">
        <w:rPr>
          <w:rFonts w:asciiTheme="minorHAnsi" w:hAnsiTheme="minorHAnsi" w:cstheme="minorHAnsi"/>
        </w:rPr>
        <w:lastRenderedPageBreak/>
        <w:t xml:space="preserve">Document Management </w:t>
      </w:r>
    </w:p>
    <w:tbl>
      <w:tblPr>
        <w:tblStyle w:val="TableGridLight"/>
        <w:tblW w:w="5000" w:type="pct"/>
        <w:tblLook w:val="01E0" w:firstRow="1" w:lastRow="1" w:firstColumn="1" w:lastColumn="1" w:noHBand="0" w:noVBand="0"/>
        <w:tblCaption w:val="Document management"/>
        <w:tblDescription w:val="Document management"/>
      </w:tblPr>
      <w:tblGrid>
        <w:gridCol w:w="5315"/>
        <w:gridCol w:w="10074"/>
      </w:tblGrid>
      <w:tr w:rsidR="006D538F" w:rsidRPr="009865D4" w:rsidTr="00826F22">
        <w:trPr>
          <w:tblHeader/>
        </w:trPr>
        <w:tc>
          <w:tcPr>
            <w:tcW w:w="1727" w:type="pct"/>
          </w:tcPr>
          <w:p w:rsidR="006D538F" w:rsidRPr="009865D4" w:rsidRDefault="006D538F" w:rsidP="00E26DDD">
            <w:pPr>
              <w:pStyle w:val="BodyText"/>
              <w:spacing w:line="276" w:lineRule="auto"/>
              <w:jc w:val="both"/>
              <w:rPr>
                <w:rFonts w:asciiTheme="minorHAnsi" w:hAnsiTheme="minorHAnsi" w:cstheme="minorHAnsi"/>
              </w:rPr>
            </w:pPr>
            <w:r w:rsidRPr="009865D4">
              <w:rPr>
                <w:rFonts w:asciiTheme="minorHAnsi" w:hAnsiTheme="minorHAnsi" w:cstheme="minorHAnsi"/>
              </w:rPr>
              <w:t>Access Limitations:</w:t>
            </w:r>
          </w:p>
        </w:tc>
        <w:tc>
          <w:tcPr>
            <w:tcW w:w="3273" w:type="pct"/>
          </w:tcPr>
          <w:p w:rsidR="006D538F" w:rsidRPr="009865D4" w:rsidRDefault="0028283D" w:rsidP="00E26DDD">
            <w:pPr>
              <w:pStyle w:val="BodyText"/>
              <w:spacing w:line="276" w:lineRule="auto"/>
              <w:jc w:val="both"/>
              <w:rPr>
                <w:rFonts w:asciiTheme="minorHAnsi" w:hAnsiTheme="minorHAnsi" w:cstheme="minorHAnsi"/>
              </w:rPr>
            </w:pPr>
            <w:r>
              <w:rPr>
                <w:rFonts w:asciiTheme="minorHAnsi" w:hAnsiTheme="minorHAnsi" w:cstheme="minorHAnsi"/>
              </w:rPr>
              <w:t>None</w:t>
            </w:r>
          </w:p>
        </w:tc>
      </w:tr>
      <w:tr w:rsidR="006D538F" w:rsidRPr="009865D4" w:rsidTr="00826F22">
        <w:trPr>
          <w:tblHeader/>
        </w:trPr>
        <w:tc>
          <w:tcPr>
            <w:tcW w:w="1727" w:type="pct"/>
          </w:tcPr>
          <w:p w:rsidR="006D538F" w:rsidRPr="009865D4" w:rsidRDefault="006D538F" w:rsidP="00E26DDD">
            <w:pPr>
              <w:pStyle w:val="BodyText"/>
              <w:spacing w:line="276" w:lineRule="auto"/>
              <w:jc w:val="both"/>
              <w:rPr>
                <w:rFonts w:asciiTheme="minorHAnsi" w:hAnsiTheme="minorHAnsi" w:cstheme="minorHAnsi"/>
              </w:rPr>
            </w:pPr>
            <w:r w:rsidRPr="009865D4">
              <w:rPr>
                <w:rFonts w:asciiTheme="minorHAnsi" w:hAnsiTheme="minorHAnsi" w:cstheme="minorHAnsi"/>
              </w:rPr>
              <w:t>Maintainer:</w:t>
            </w:r>
          </w:p>
        </w:tc>
        <w:tc>
          <w:tcPr>
            <w:tcW w:w="3273" w:type="pct"/>
          </w:tcPr>
          <w:p w:rsidR="006D538F" w:rsidRPr="009865D4" w:rsidRDefault="004136CD" w:rsidP="00E26DDD">
            <w:pPr>
              <w:pStyle w:val="BodyText"/>
              <w:spacing w:line="276" w:lineRule="auto"/>
              <w:jc w:val="both"/>
              <w:rPr>
                <w:rFonts w:asciiTheme="minorHAnsi" w:hAnsiTheme="minorHAnsi" w:cstheme="minorHAnsi"/>
              </w:rPr>
            </w:pPr>
            <w:r>
              <w:rPr>
                <w:rFonts w:asciiTheme="minorHAnsi" w:hAnsiTheme="minorHAnsi" w:cstheme="minorHAnsi"/>
              </w:rPr>
              <w:t>Catherine McLoughlin</w:t>
            </w:r>
          </w:p>
        </w:tc>
      </w:tr>
      <w:tr w:rsidR="006D538F" w:rsidRPr="009865D4" w:rsidTr="00826F22">
        <w:trPr>
          <w:tblHeader/>
        </w:trPr>
        <w:tc>
          <w:tcPr>
            <w:tcW w:w="1727" w:type="pct"/>
          </w:tcPr>
          <w:p w:rsidR="006D538F" w:rsidRPr="009865D4" w:rsidRDefault="006D538F" w:rsidP="00E26DDD">
            <w:pPr>
              <w:pStyle w:val="BodyText"/>
              <w:spacing w:line="276" w:lineRule="auto"/>
              <w:jc w:val="both"/>
              <w:rPr>
                <w:rFonts w:asciiTheme="minorHAnsi" w:hAnsiTheme="minorHAnsi" w:cstheme="minorHAnsi"/>
              </w:rPr>
            </w:pPr>
            <w:r w:rsidRPr="009865D4">
              <w:rPr>
                <w:rFonts w:asciiTheme="minorHAnsi" w:hAnsiTheme="minorHAnsi" w:cstheme="minorHAnsi"/>
              </w:rPr>
              <w:t>Document Identifier:</w:t>
            </w:r>
          </w:p>
        </w:tc>
        <w:tc>
          <w:tcPr>
            <w:tcW w:w="3273" w:type="pct"/>
          </w:tcPr>
          <w:p w:rsidR="006D538F" w:rsidRPr="009865D4" w:rsidRDefault="0028283D" w:rsidP="00E26DDD">
            <w:pPr>
              <w:pStyle w:val="BodyText"/>
              <w:spacing w:line="276" w:lineRule="auto"/>
              <w:jc w:val="both"/>
              <w:rPr>
                <w:rFonts w:asciiTheme="minorHAnsi" w:hAnsiTheme="minorHAnsi" w:cstheme="minorHAnsi"/>
              </w:rPr>
            </w:pPr>
            <w:r>
              <w:rPr>
                <w:rFonts w:asciiTheme="minorHAnsi" w:hAnsiTheme="minorHAnsi" w:cstheme="minorHAnsi"/>
              </w:rPr>
              <w:t>NISRARSU001</w:t>
            </w:r>
          </w:p>
        </w:tc>
      </w:tr>
      <w:tr w:rsidR="006D538F" w:rsidRPr="009865D4" w:rsidTr="00826F22">
        <w:trPr>
          <w:tblHeader/>
        </w:trPr>
        <w:tc>
          <w:tcPr>
            <w:tcW w:w="1727" w:type="pct"/>
          </w:tcPr>
          <w:p w:rsidR="006D538F" w:rsidRPr="009865D4" w:rsidRDefault="006D538F" w:rsidP="00E26DDD">
            <w:pPr>
              <w:pStyle w:val="BodyText"/>
              <w:spacing w:line="276" w:lineRule="auto"/>
              <w:jc w:val="both"/>
              <w:rPr>
                <w:rFonts w:asciiTheme="minorHAnsi" w:hAnsiTheme="minorHAnsi" w:cstheme="minorHAnsi"/>
              </w:rPr>
            </w:pPr>
            <w:r w:rsidRPr="009865D4">
              <w:rPr>
                <w:rFonts w:asciiTheme="minorHAnsi" w:hAnsiTheme="minorHAnsi" w:cstheme="minorHAnsi"/>
              </w:rPr>
              <w:t>Replaces:</w:t>
            </w:r>
          </w:p>
        </w:tc>
        <w:tc>
          <w:tcPr>
            <w:tcW w:w="3273" w:type="pct"/>
          </w:tcPr>
          <w:p w:rsidR="006D538F" w:rsidRPr="009865D4" w:rsidRDefault="00FA5C69" w:rsidP="00E26DDD">
            <w:pPr>
              <w:pStyle w:val="BodyText"/>
              <w:spacing w:line="276" w:lineRule="auto"/>
              <w:jc w:val="both"/>
              <w:rPr>
                <w:rFonts w:asciiTheme="minorHAnsi" w:hAnsiTheme="minorHAnsi" w:cstheme="minorHAnsi"/>
              </w:rPr>
            </w:pPr>
            <w:r>
              <w:rPr>
                <w:rFonts w:asciiTheme="minorHAnsi" w:hAnsiTheme="minorHAnsi" w:cstheme="minorHAnsi"/>
              </w:rPr>
              <w:t>N/A</w:t>
            </w:r>
          </w:p>
        </w:tc>
      </w:tr>
      <w:tr w:rsidR="006D538F" w:rsidRPr="009865D4" w:rsidTr="00826F22">
        <w:trPr>
          <w:tblHeader/>
        </w:trPr>
        <w:tc>
          <w:tcPr>
            <w:tcW w:w="1727" w:type="pct"/>
          </w:tcPr>
          <w:p w:rsidR="006D538F" w:rsidRPr="009865D4" w:rsidRDefault="006D538F" w:rsidP="00E26DDD">
            <w:pPr>
              <w:pStyle w:val="BodyText"/>
              <w:spacing w:line="276" w:lineRule="auto"/>
              <w:jc w:val="both"/>
              <w:rPr>
                <w:rFonts w:asciiTheme="minorHAnsi" w:hAnsiTheme="minorHAnsi" w:cstheme="minorHAnsi"/>
              </w:rPr>
            </w:pPr>
            <w:r w:rsidRPr="009865D4">
              <w:rPr>
                <w:rFonts w:asciiTheme="minorHAnsi" w:hAnsiTheme="minorHAnsi" w:cstheme="minorHAnsi"/>
              </w:rPr>
              <w:t>Review period (months):</w:t>
            </w:r>
          </w:p>
        </w:tc>
        <w:tc>
          <w:tcPr>
            <w:tcW w:w="3273" w:type="pct"/>
          </w:tcPr>
          <w:p w:rsidR="006D538F" w:rsidRPr="009865D4" w:rsidRDefault="008F6053" w:rsidP="00E26DDD">
            <w:pPr>
              <w:pStyle w:val="BodyText"/>
              <w:spacing w:line="276" w:lineRule="auto"/>
              <w:jc w:val="both"/>
              <w:rPr>
                <w:rFonts w:asciiTheme="minorHAnsi" w:hAnsiTheme="minorHAnsi" w:cstheme="minorHAnsi"/>
              </w:rPr>
            </w:pPr>
            <w:r>
              <w:rPr>
                <w:rFonts w:asciiTheme="minorHAnsi" w:hAnsiTheme="minorHAnsi" w:cstheme="minorHAnsi"/>
              </w:rPr>
              <w:t>24</w:t>
            </w:r>
            <w:r w:rsidR="0028283D">
              <w:rPr>
                <w:rFonts w:asciiTheme="minorHAnsi" w:hAnsiTheme="minorHAnsi" w:cstheme="minorHAnsi"/>
              </w:rPr>
              <w:t xml:space="preserve"> months</w:t>
            </w:r>
          </w:p>
        </w:tc>
      </w:tr>
      <w:tr w:rsidR="006D538F" w:rsidRPr="009865D4" w:rsidTr="00826F22">
        <w:trPr>
          <w:tblHeader/>
        </w:trPr>
        <w:tc>
          <w:tcPr>
            <w:tcW w:w="1727" w:type="pct"/>
          </w:tcPr>
          <w:p w:rsidR="006D538F" w:rsidRPr="009865D4" w:rsidRDefault="006D538F" w:rsidP="00E26DDD">
            <w:pPr>
              <w:pStyle w:val="BodyText"/>
              <w:spacing w:line="276" w:lineRule="auto"/>
              <w:rPr>
                <w:rFonts w:asciiTheme="minorHAnsi" w:hAnsiTheme="minorHAnsi" w:cstheme="minorHAnsi"/>
              </w:rPr>
            </w:pPr>
            <w:r w:rsidRPr="009865D4">
              <w:rPr>
                <w:rFonts w:asciiTheme="minorHAnsi" w:hAnsiTheme="minorHAnsi" w:cstheme="minorHAnsi"/>
              </w:rPr>
              <w:t>Is related to:</w:t>
            </w:r>
          </w:p>
        </w:tc>
        <w:tc>
          <w:tcPr>
            <w:tcW w:w="3273" w:type="pct"/>
          </w:tcPr>
          <w:p w:rsidR="006D538F" w:rsidRPr="009865D4" w:rsidRDefault="002334D8" w:rsidP="00E26DDD">
            <w:pPr>
              <w:pStyle w:val="BodyText"/>
              <w:spacing w:line="276" w:lineRule="auto"/>
              <w:jc w:val="both"/>
              <w:rPr>
                <w:rFonts w:asciiTheme="minorHAnsi" w:hAnsiTheme="minorHAnsi" w:cstheme="minorHAnsi"/>
              </w:rPr>
            </w:pPr>
            <w:r>
              <w:rPr>
                <w:rFonts w:asciiTheme="minorHAnsi" w:hAnsiTheme="minorHAnsi" w:cstheme="minorHAnsi"/>
              </w:rPr>
              <w:t>NISRARSU002, NISRARSU003</w:t>
            </w:r>
          </w:p>
        </w:tc>
      </w:tr>
    </w:tbl>
    <w:p w:rsidR="006D538F" w:rsidRPr="009865D4" w:rsidRDefault="006D538F" w:rsidP="006D538F">
      <w:pPr>
        <w:pStyle w:val="Heading"/>
        <w:spacing w:line="276" w:lineRule="auto"/>
        <w:jc w:val="both"/>
        <w:rPr>
          <w:rFonts w:asciiTheme="minorHAnsi" w:hAnsiTheme="minorHAnsi" w:cstheme="minorHAnsi"/>
        </w:rPr>
      </w:pPr>
      <w:r w:rsidRPr="009865D4">
        <w:rPr>
          <w:rFonts w:asciiTheme="minorHAnsi" w:hAnsiTheme="minorHAnsi" w:cstheme="minorHAnsi"/>
        </w:rPr>
        <w:t>Version History</w:t>
      </w:r>
    </w:p>
    <w:p w:rsidR="006D538F" w:rsidRPr="009865D4" w:rsidRDefault="006D538F" w:rsidP="006D538F">
      <w:pPr>
        <w:pStyle w:val="BodyText"/>
        <w:spacing w:line="276" w:lineRule="auto"/>
        <w:jc w:val="both"/>
        <w:rPr>
          <w:rFonts w:asciiTheme="minorHAnsi" w:hAnsiTheme="minorHAnsi" w:cstheme="minorHAnsi"/>
        </w:rPr>
      </w:pPr>
    </w:p>
    <w:tbl>
      <w:tblPr>
        <w:tblStyle w:val="TableGridLight"/>
        <w:tblpPr w:leftFromText="180" w:rightFromText="180" w:vertAnchor="text" w:horzAnchor="margin" w:tblpY="-53"/>
        <w:tblW w:w="5000" w:type="pct"/>
        <w:tblLook w:val="0000" w:firstRow="0" w:lastRow="0" w:firstColumn="0" w:lastColumn="0" w:noHBand="0" w:noVBand="0"/>
        <w:tblCaption w:val="Version history"/>
        <w:tblDescription w:val="Version history"/>
      </w:tblPr>
      <w:tblGrid>
        <w:gridCol w:w="1484"/>
        <w:gridCol w:w="11486"/>
        <w:gridCol w:w="2419"/>
      </w:tblGrid>
      <w:tr w:rsidR="006D538F" w:rsidRPr="009865D4" w:rsidTr="00826F22">
        <w:trPr>
          <w:tblHeader/>
        </w:trPr>
        <w:tc>
          <w:tcPr>
            <w:tcW w:w="482" w:type="pct"/>
          </w:tcPr>
          <w:p w:rsidR="006D538F" w:rsidRPr="009865D4" w:rsidRDefault="006D538F" w:rsidP="00E26DDD">
            <w:pPr>
              <w:pStyle w:val="zDocMetaBold"/>
              <w:spacing w:line="276" w:lineRule="auto"/>
              <w:jc w:val="both"/>
              <w:rPr>
                <w:rFonts w:asciiTheme="minorHAnsi" w:hAnsiTheme="minorHAnsi" w:cstheme="minorHAnsi"/>
              </w:rPr>
            </w:pPr>
            <w:bookmarkStart w:id="0" w:name="_GoBack" w:colFirst="0" w:colLast="3"/>
            <w:r w:rsidRPr="009865D4">
              <w:rPr>
                <w:rFonts w:asciiTheme="minorHAnsi" w:hAnsiTheme="minorHAnsi" w:cstheme="minorHAnsi"/>
              </w:rPr>
              <w:t>Version</w:t>
            </w:r>
          </w:p>
        </w:tc>
        <w:tc>
          <w:tcPr>
            <w:tcW w:w="3732" w:type="pct"/>
          </w:tcPr>
          <w:p w:rsidR="006D538F" w:rsidRPr="009865D4" w:rsidRDefault="006D538F" w:rsidP="00E26DDD">
            <w:pPr>
              <w:pStyle w:val="zDocMetaBold"/>
              <w:spacing w:line="276" w:lineRule="auto"/>
              <w:jc w:val="both"/>
              <w:rPr>
                <w:rFonts w:asciiTheme="minorHAnsi" w:hAnsiTheme="minorHAnsi" w:cstheme="minorHAnsi"/>
              </w:rPr>
            </w:pPr>
            <w:r w:rsidRPr="009865D4">
              <w:rPr>
                <w:rFonts w:asciiTheme="minorHAnsi" w:hAnsiTheme="minorHAnsi" w:cstheme="minorHAnsi"/>
              </w:rPr>
              <w:t>Notes</w:t>
            </w:r>
          </w:p>
        </w:tc>
        <w:tc>
          <w:tcPr>
            <w:tcW w:w="786" w:type="pct"/>
          </w:tcPr>
          <w:p w:rsidR="006D538F" w:rsidRPr="009865D4" w:rsidRDefault="006D538F" w:rsidP="00E26DDD">
            <w:pPr>
              <w:pStyle w:val="zDocMetaBold"/>
              <w:spacing w:line="276" w:lineRule="auto"/>
              <w:jc w:val="both"/>
              <w:rPr>
                <w:rFonts w:asciiTheme="minorHAnsi" w:hAnsiTheme="minorHAnsi" w:cstheme="minorHAnsi"/>
              </w:rPr>
            </w:pPr>
            <w:r w:rsidRPr="009865D4">
              <w:rPr>
                <w:rFonts w:asciiTheme="minorHAnsi" w:hAnsiTheme="minorHAnsi" w:cstheme="minorHAnsi"/>
              </w:rPr>
              <w:t>Last Amended</w:t>
            </w:r>
          </w:p>
        </w:tc>
      </w:tr>
      <w:tr w:rsidR="006D538F" w:rsidRPr="009865D4" w:rsidTr="00826F22">
        <w:trPr>
          <w:tblHeader/>
        </w:trPr>
        <w:tc>
          <w:tcPr>
            <w:tcW w:w="482" w:type="pct"/>
          </w:tcPr>
          <w:p w:rsidR="006D538F" w:rsidRPr="009865D4" w:rsidRDefault="00817740" w:rsidP="00E26DDD">
            <w:pPr>
              <w:pStyle w:val="zDocMetaCentre"/>
              <w:spacing w:line="276" w:lineRule="auto"/>
              <w:jc w:val="both"/>
              <w:rPr>
                <w:rFonts w:asciiTheme="minorHAnsi" w:hAnsiTheme="minorHAnsi" w:cstheme="minorHAnsi"/>
              </w:rPr>
            </w:pPr>
            <w:r>
              <w:rPr>
                <w:rFonts w:asciiTheme="minorHAnsi" w:hAnsiTheme="minorHAnsi" w:cstheme="minorHAnsi"/>
              </w:rPr>
              <w:t>1.5</w:t>
            </w:r>
          </w:p>
        </w:tc>
        <w:tc>
          <w:tcPr>
            <w:tcW w:w="3732" w:type="pct"/>
          </w:tcPr>
          <w:p w:rsidR="006D538F" w:rsidRPr="009865D4" w:rsidRDefault="00817740" w:rsidP="00E26DDD">
            <w:pPr>
              <w:pStyle w:val="zDocMeta"/>
              <w:spacing w:line="276" w:lineRule="auto"/>
              <w:jc w:val="both"/>
              <w:rPr>
                <w:rFonts w:asciiTheme="minorHAnsi" w:hAnsiTheme="minorHAnsi" w:cstheme="minorHAnsi"/>
              </w:rPr>
            </w:pPr>
            <w:r>
              <w:rPr>
                <w:rFonts w:asciiTheme="minorHAnsi" w:hAnsiTheme="minorHAnsi" w:cstheme="minorHAnsi"/>
              </w:rPr>
              <w:t>CL – updated the final outputs section to include clarification about clearing PhD theses</w:t>
            </w:r>
          </w:p>
        </w:tc>
        <w:tc>
          <w:tcPr>
            <w:tcW w:w="786" w:type="pct"/>
          </w:tcPr>
          <w:p w:rsidR="006D538F" w:rsidRPr="009865D4" w:rsidRDefault="00DC69E7" w:rsidP="00E26DDD">
            <w:pPr>
              <w:pStyle w:val="zDocMetaCentre"/>
              <w:spacing w:line="276" w:lineRule="auto"/>
              <w:jc w:val="both"/>
              <w:rPr>
                <w:rFonts w:asciiTheme="minorHAnsi" w:hAnsiTheme="minorHAnsi" w:cstheme="minorHAnsi"/>
              </w:rPr>
            </w:pPr>
            <w:r>
              <w:rPr>
                <w:rFonts w:asciiTheme="minorHAnsi" w:hAnsiTheme="minorHAnsi" w:cstheme="minorHAnsi"/>
              </w:rPr>
              <w:t>02.06.20</w:t>
            </w:r>
          </w:p>
        </w:tc>
      </w:tr>
      <w:tr w:rsidR="006D538F" w:rsidRPr="009865D4" w:rsidTr="00826F22">
        <w:trPr>
          <w:tblHeader/>
        </w:trPr>
        <w:tc>
          <w:tcPr>
            <w:tcW w:w="482" w:type="pct"/>
          </w:tcPr>
          <w:p w:rsidR="006D538F" w:rsidRPr="009865D4" w:rsidRDefault="008F6053" w:rsidP="00E26DDD">
            <w:pPr>
              <w:pStyle w:val="zDocMetaCentre"/>
              <w:spacing w:line="276" w:lineRule="auto"/>
              <w:jc w:val="both"/>
              <w:rPr>
                <w:rFonts w:asciiTheme="minorHAnsi" w:hAnsiTheme="minorHAnsi" w:cstheme="minorHAnsi"/>
              </w:rPr>
            </w:pPr>
            <w:r>
              <w:rPr>
                <w:rFonts w:asciiTheme="minorHAnsi" w:hAnsiTheme="minorHAnsi" w:cstheme="minorHAnsi"/>
              </w:rPr>
              <w:t>1.4</w:t>
            </w:r>
          </w:p>
        </w:tc>
        <w:tc>
          <w:tcPr>
            <w:tcW w:w="3732" w:type="pct"/>
          </w:tcPr>
          <w:p w:rsidR="006D538F" w:rsidRPr="008F6053" w:rsidRDefault="004C7DFE" w:rsidP="00E26DDD">
            <w:pPr>
              <w:pStyle w:val="zDocMeta"/>
              <w:spacing w:line="276" w:lineRule="auto"/>
              <w:jc w:val="both"/>
              <w:rPr>
                <w:rFonts w:asciiTheme="minorHAnsi" w:hAnsiTheme="minorHAnsi" w:cstheme="minorHAnsi"/>
                <w:szCs w:val="22"/>
              </w:rPr>
            </w:pPr>
            <w:r>
              <w:rPr>
                <w:rFonts w:asciiTheme="minorHAnsi" w:hAnsiTheme="minorHAnsi" w:cstheme="minorHAnsi"/>
                <w:szCs w:val="22"/>
              </w:rPr>
              <w:t xml:space="preserve">OB - </w:t>
            </w:r>
            <w:r w:rsidR="008F6053" w:rsidRPr="008F6053">
              <w:rPr>
                <w:rFonts w:asciiTheme="minorHAnsi" w:hAnsiTheme="minorHAnsi" w:cstheme="minorHAnsi"/>
                <w:szCs w:val="22"/>
              </w:rPr>
              <w:t>Updated following accreditation visit</w:t>
            </w:r>
          </w:p>
        </w:tc>
        <w:tc>
          <w:tcPr>
            <w:tcW w:w="786" w:type="pct"/>
          </w:tcPr>
          <w:p w:rsidR="006D538F" w:rsidRPr="009865D4" w:rsidRDefault="008F6053" w:rsidP="00E26DDD">
            <w:pPr>
              <w:pStyle w:val="zDocMetaCentre"/>
              <w:spacing w:line="276" w:lineRule="auto"/>
              <w:jc w:val="both"/>
              <w:rPr>
                <w:rFonts w:asciiTheme="minorHAnsi" w:hAnsiTheme="minorHAnsi" w:cstheme="minorHAnsi"/>
              </w:rPr>
            </w:pPr>
            <w:r>
              <w:rPr>
                <w:rFonts w:asciiTheme="minorHAnsi" w:hAnsiTheme="minorHAnsi" w:cstheme="minorHAnsi"/>
              </w:rPr>
              <w:t>5/4/19</w:t>
            </w:r>
          </w:p>
        </w:tc>
      </w:tr>
      <w:tr w:rsidR="006D538F" w:rsidRPr="009865D4" w:rsidTr="00826F22">
        <w:trPr>
          <w:tblHeader/>
        </w:trPr>
        <w:tc>
          <w:tcPr>
            <w:tcW w:w="482" w:type="pct"/>
          </w:tcPr>
          <w:p w:rsidR="006D538F" w:rsidRPr="009865D4" w:rsidRDefault="001156B8" w:rsidP="00E26DDD">
            <w:pPr>
              <w:pStyle w:val="zDocMetaCentre"/>
              <w:spacing w:line="276" w:lineRule="auto"/>
              <w:jc w:val="both"/>
              <w:rPr>
                <w:rFonts w:asciiTheme="minorHAnsi" w:hAnsiTheme="minorHAnsi" w:cstheme="minorHAnsi"/>
              </w:rPr>
            </w:pPr>
            <w:r>
              <w:rPr>
                <w:rFonts w:asciiTheme="minorHAnsi" w:hAnsiTheme="minorHAnsi" w:cstheme="minorHAnsi"/>
              </w:rPr>
              <w:t>1.3</w:t>
            </w:r>
          </w:p>
        </w:tc>
        <w:tc>
          <w:tcPr>
            <w:tcW w:w="3732" w:type="pct"/>
          </w:tcPr>
          <w:p w:rsidR="006D538F" w:rsidRPr="009865D4" w:rsidRDefault="001156B8" w:rsidP="00E26DDD">
            <w:pPr>
              <w:pStyle w:val="zDocMeta"/>
              <w:spacing w:line="276" w:lineRule="auto"/>
              <w:jc w:val="both"/>
              <w:rPr>
                <w:rFonts w:asciiTheme="minorHAnsi" w:hAnsiTheme="minorHAnsi" w:cstheme="minorHAnsi"/>
              </w:rPr>
            </w:pPr>
            <w:r>
              <w:rPr>
                <w:rFonts w:asciiTheme="minorHAnsi" w:hAnsiTheme="minorHAnsi" w:cstheme="minorHAnsi"/>
              </w:rPr>
              <w:t>Added info on advance notice for password reset</w:t>
            </w:r>
          </w:p>
        </w:tc>
        <w:tc>
          <w:tcPr>
            <w:tcW w:w="786" w:type="pct"/>
          </w:tcPr>
          <w:p w:rsidR="006D538F" w:rsidRPr="009865D4" w:rsidRDefault="001156B8" w:rsidP="00E26DDD">
            <w:pPr>
              <w:pStyle w:val="zDocMetaCentre"/>
              <w:spacing w:line="276" w:lineRule="auto"/>
              <w:jc w:val="both"/>
              <w:rPr>
                <w:rFonts w:asciiTheme="minorHAnsi" w:hAnsiTheme="minorHAnsi" w:cstheme="minorHAnsi"/>
              </w:rPr>
            </w:pPr>
            <w:r>
              <w:rPr>
                <w:rFonts w:asciiTheme="minorHAnsi" w:hAnsiTheme="minorHAnsi" w:cstheme="minorHAnsi"/>
              </w:rPr>
              <w:t>13.02.19</w:t>
            </w:r>
          </w:p>
        </w:tc>
      </w:tr>
      <w:tr w:rsidR="006D538F" w:rsidRPr="009865D4" w:rsidTr="00826F22">
        <w:trPr>
          <w:tblHeader/>
        </w:trPr>
        <w:tc>
          <w:tcPr>
            <w:tcW w:w="482" w:type="pct"/>
          </w:tcPr>
          <w:p w:rsidR="006D538F" w:rsidRPr="009865D4" w:rsidRDefault="004136CD" w:rsidP="00E26DDD">
            <w:pPr>
              <w:pStyle w:val="zDocMetaCentre"/>
              <w:spacing w:line="276" w:lineRule="auto"/>
              <w:jc w:val="both"/>
              <w:rPr>
                <w:rFonts w:asciiTheme="minorHAnsi" w:hAnsiTheme="minorHAnsi" w:cstheme="minorHAnsi"/>
              </w:rPr>
            </w:pPr>
            <w:r>
              <w:rPr>
                <w:rFonts w:asciiTheme="minorHAnsi" w:hAnsiTheme="minorHAnsi" w:cstheme="minorHAnsi"/>
              </w:rPr>
              <w:t>1.2</w:t>
            </w:r>
          </w:p>
        </w:tc>
        <w:tc>
          <w:tcPr>
            <w:tcW w:w="3732" w:type="pct"/>
          </w:tcPr>
          <w:p w:rsidR="006D538F" w:rsidRPr="009865D4" w:rsidRDefault="004136CD" w:rsidP="00E26DDD">
            <w:pPr>
              <w:pStyle w:val="zDocMeta"/>
              <w:spacing w:line="276" w:lineRule="auto"/>
              <w:jc w:val="both"/>
              <w:rPr>
                <w:rFonts w:asciiTheme="minorHAnsi" w:hAnsiTheme="minorHAnsi" w:cstheme="minorHAnsi"/>
              </w:rPr>
            </w:pPr>
            <w:r>
              <w:rPr>
                <w:rFonts w:asciiTheme="minorHAnsi" w:hAnsiTheme="minorHAnsi" w:cstheme="minorHAnsi"/>
              </w:rPr>
              <w:t>Updated RSU email address</w:t>
            </w:r>
          </w:p>
        </w:tc>
        <w:tc>
          <w:tcPr>
            <w:tcW w:w="786" w:type="pct"/>
          </w:tcPr>
          <w:p w:rsidR="006D538F" w:rsidRPr="009865D4" w:rsidRDefault="004136CD" w:rsidP="00E26DDD">
            <w:pPr>
              <w:pStyle w:val="zDocMetaCentre"/>
              <w:spacing w:line="276" w:lineRule="auto"/>
              <w:jc w:val="both"/>
              <w:rPr>
                <w:rFonts w:asciiTheme="minorHAnsi" w:hAnsiTheme="minorHAnsi" w:cstheme="minorHAnsi"/>
              </w:rPr>
            </w:pPr>
            <w:r>
              <w:rPr>
                <w:rFonts w:asciiTheme="minorHAnsi" w:hAnsiTheme="minorHAnsi" w:cstheme="minorHAnsi"/>
              </w:rPr>
              <w:t>04.05.17</w:t>
            </w:r>
          </w:p>
        </w:tc>
      </w:tr>
      <w:tr w:rsidR="006D538F" w:rsidRPr="009865D4" w:rsidTr="00826F22">
        <w:trPr>
          <w:tblHeader/>
        </w:trPr>
        <w:tc>
          <w:tcPr>
            <w:tcW w:w="482" w:type="pct"/>
          </w:tcPr>
          <w:p w:rsidR="006D538F" w:rsidRPr="009865D4" w:rsidRDefault="00F106D2" w:rsidP="00E26DDD">
            <w:pPr>
              <w:pStyle w:val="zDocMetaCentre"/>
              <w:spacing w:line="276" w:lineRule="auto"/>
              <w:jc w:val="both"/>
              <w:rPr>
                <w:rFonts w:asciiTheme="minorHAnsi" w:hAnsiTheme="minorHAnsi" w:cstheme="minorHAnsi"/>
              </w:rPr>
            </w:pPr>
            <w:r>
              <w:rPr>
                <w:rFonts w:asciiTheme="minorHAnsi" w:hAnsiTheme="minorHAnsi" w:cstheme="minorHAnsi"/>
              </w:rPr>
              <w:t>1.1</w:t>
            </w:r>
          </w:p>
        </w:tc>
        <w:tc>
          <w:tcPr>
            <w:tcW w:w="3732" w:type="pct"/>
          </w:tcPr>
          <w:p w:rsidR="006D538F" w:rsidRPr="009865D4" w:rsidRDefault="00F106D2" w:rsidP="00E26DDD">
            <w:pPr>
              <w:pStyle w:val="zDocMeta"/>
              <w:spacing w:line="276" w:lineRule="auto"/>
              <w:jc w:val="both"/>
              <w:rPr>
                <w:rFonts w:asciiTheme="minorHAnsi" w:hAnsiTheme="minorHAnsi" w:cstheme="minorHAnsi"/>
              </w:rPr>
            </w:pPr>
            <w:r>
              <w:rPr>
                <w:rFonts w:asciiTheme="minorHAnsi" w:hAnsiTheme="minorHAnsi" w:cstheme="minorHAnsi"/>
              </w:rPr>
              <w:t>Updated to include procedure for network log-in after 7pm</w:t>
            </w:r>
          </w:p>
        </w:tc>
        <w:tc>
          <w:tcPr>
            <w:tcW w:w="786" w:type="pct"/>
          </w:tcPr>
          <w:p w:rsidR="006D538F" w:rsidRPr="009865D4" w:rsidRDefault="00F106D2" w:rsidP="00E26DDD">
            <w:pPr>
              <w:pStyle w:val="zDocMetaCentre"/>
              <w:spacing w:line="276" w:lineRule="auto"/>
              <w:jc w:val="both"/>
              <w:rPr>
                <w:rFonts w:asciiTheme="minorHAnsi" w:hAnsiTheme="minorHAnsi" w:cstheme="minorHAnsi"/>
              </w:rPr>
            </w:pPr>
            <w:r>
              <w:rPr>
                <w:rFonts w:asciiTheme="minorHAnsi" w:hAnsiTheme="minorHAnsi" w:cstheme="minorHAnsi"/>
              </w:rPr>
              <w:t>06.01.17</w:t>
            </w:r>
          </w:p>
        </w:tc>
      </w:tr>
      <w:tr w:rsidR="006D538F" w:rsidRPr="009865D4" w:rsidTr="00826F22">
        <w:trPr>
          <w:tblHeader/>
        </w:trPr>
        <w:tc>
          <w:tcPr>
            <w:tcW w:w="482" w:type="pct"/>
          </w:tcPr>
          <w:p w:rsidR="006D538F" w:rsidRPr="009865D4" w:rsidRDefault="003428EE" w:rsidP="00E26DDD">
            <w:pPr>
              <w:pStyle w:val="zDocMetaCentre"/>
              <w:spacing w:line="276" w:lineRule="auto"/>
              <w:jc w:val="both"/>
              <w:rPr>
                <w:rFonts w:asciiTheme="minorHAnsi" w:hAnsiTheme="minorHAnsi" w:cstheme="minorHAnsi"/>
              </w:rPr>
            </w:pPr>
            <w:r>
              <w:rPr>
                <w:rFonts w:asciiTheme="minorHAnsi" w:hAnsiTheme="minorHAnsi" w:cstheme="minorHAnsi"/>
              </w:rPr>
              <w:t>1.0</w:t>
            </w:r>
          </w:p>
        </w:tc>
        <w:tc>
          <w:tcPr>
            <w:tcW w:w="3732" w:type="pct"/>
          </w:tcPr>
          <w:p w:rsidR="006D538F" w:rsidRPr="009865D4" w:rsidRDefault="004966B3" w:rsidP="00E26DDD">
            <w:pPr>
              <w:pStyle w:val="zDocMeta"/>
              <w:spacing w:line="276" w:lineRule="auto"/>
              <w:jc w:val="both"/>
              <w:rPr>
                <w:rFonts w:asciiTheme="minorHAnsi" w:hAnsiTheme="minorHAnsi" w:cstheme="minorHAnsi"/>
              </w:rPr>
            </w:pPr>
            <w:r>
              <w:rPr>
                <w:rFonts w:asciiTheme="minorHAnsi" w:hAnsiTheme="minorHAnsi" w:cstheme="minorHAnsi"/>
              </w:rPr>
              <w:t>Document reviewed and agreed at RSU team meeting</w:t>
            </w:r>
          </w:p>
        </w:tc>
        <w:tc>
          <w:tcPr>
            <w:tcW w:w="786" w:type="pct"/>
          </w:tcPr>
          <w:p w:rsidR="004966B3" w:rsidRPr="009865D4" w:rsidRDefault="004966B3" w:rsidP="00E26DDD">
            <w:pPr>
              <w:pStyle w:val="zDocMetaCentre"/>
              <w:spacing w:line="276" w:lineRule="auto"/>
              <w:jc w:val="both"/>
              <w:rPr>
                <w:rFonts w:asciiTheme="minorHAnsi" w:hAnsiTheme="minorHAnsi" w:cstheme="minorHAnsi"/>
              </w:rPr>
            </w:pPr>
            <w:r>
              <w:rPr>
                <w:rFonts w:asciiTheme="minorHAnsi" w:hAnsiTheme="minorHAnsi" w:cstheme="minorHAnsi"/>
              </w:rPr>
              <w:t>10.06.15</w:t>
            </w:r>
          </w:p>
        </w:tc>
      </w:tr>
      <w:tr w:rsidR="006D538F" w:rsidRPr="009865D4" w:rsidTr="00826F22">
        <w:trPr>
          <w:tblHeader/>
        </w:trPr>
        <w:tc>
          <w:tcPr>
            <w:tcW w:w="482" w:type="pct"/>
          </w:tcPr>
          <w:p w:rsidR="006D538F" w:rsidRPr="009865D4" w:rsidRDefault="00E86B60" w:rsidP="00E26DDD">
            <w:pPr>
              <w:pStyle w:val="zDocMetaCentre"/>
              <w:spacing w:line="276" w:lineRule="auto"/>
              <w:jc w:val="both"/>
              <w:rPr>
                <w:rFonts w:asciiTheme="minorHAnsi" w:hAnsiTheme="minorHAnsi" w:cstheme="minorHAnsi"/>
              </w:rPr>
            </w:pPr>
            <w:r>
              <w:rPr>
                <w:rFonts w:asciiTheme="minorHAnsi" w:hAnsiTheme="minorHAnsi" w:cstheme="minorHAnsi"/>
              </w:rPr>
              <w:t>00.02</w:t>
            </w:r>
          </w:p>
        </w:tc>
        <w:tc>
          <w:tcPr>
            <w:tcW w:w="3732" w:type="pct"/>
          </w:tcPr>
          <w:p w:rsidR="006D538F" w:rsidRPr="009865D4" w:rsidRDefault="00E86B60" w:rsidP="00E26DDD">
            <w:pPr>
              <w:pStyle w:val="zDocMeta"/>
              <w:spacing w:line="276" w:lineRule="auto"/>
              <w:jc w:val="both"/>
              <w:rPr>
                <w:rFonts w:asciiTheme="minorHAnsi" w:hAnsiTheme="minorHAnsi" w:cstheme="minorHAnsi"/>
              </w:rPr>
            </w:pPr>
            <w:r>
              <w:rPr>
                <w:rFonts w:asciiTheme="minorHAnsi" w:hAnsiTheme="minorHAnsi" w:cstheme="minorHAnsi"/>
              </w:rPr>
              <w:t>Amended by JS following review, 23.03.15</w:t>
            </w:r>
          </w:p>
        </w:tc>
        <w:tc>
          <w:tcPr>
            <w:tcW w:w="786" w:type="pct"/>
          </w:tcPr>
          <w:p w:rsidR="006D538F" w:rsidRPr="009865D4" w:rsidRDefault="00E86B60" w:rsidP="00E26DDD">
            <w:pPr>
              <w:pStyle w:val="zDocMetaCentre"/>
              <w:spacing w:line="276" w:lineRule="auto"/>
              <w:jc w:val="both"/>
              <w:rPr>
                <w:rFonts w:asciiTheme="minorHAnsi" w:hAnsiTheme="minorHAnsi" w:cstheme="minorHAnsi"/>
              </w:rPr>
            </w:pPr>
            <w:r>
              <w:rPr>
                <w:rFonts w:asciiTheme="minorHAnsi" w:hAnsiTheme="minorHAnsi" w:cstheme="minorHAnsi"/>
              </w:rPr>
              <w:t>23.03.15</w:t>
            </w:r>
          </w:p>
        </w:tc>
      </w:tr>
      <w:tr w:rsidR="006D538F" w:rsidRPr="009865D4" w:rsidTr="00826F22">
        <w:trPr>
          <w:tblHeader/>
        </w:trPr>
        <w:tc>
          <w:tcPr>
            <w:tcW w:w="482" w:type="pct"/>
          </w:tcPr>
          <w:p w:rsidR="006D538F" w:rsidRPr="009865D4" w:rsidRDefault="006D538F" w:rsidP="00E26DDD">
            <w:pPr>
              <w:pStyle w:val="zDocMetaCentre"/>
              <w:spacing w:line="276" w:lineRule="auto"/>
              <w:jc w:val="both"/>
              <w:rPr>
                <w:rFonts w:asciiTheme="minorHAnsi" w:hAnsiTheme="minorHAnsi" w:cstheme="minorHAnsi"/>
              </w:rPr>
            </w:pPr>
            <w:r w:rsidRPr="009865D4">
              <w:rPr>
                <w:rFonts w:asciiTheme="minorHAnsi" w:hAnsiTheme="minorHAnsi" w:cstheme="minorHAnsi"/>
              </w:rPr>
              <w:t>00.01</w:t>
            </w:r>
          </w:p>
        </w:tc>
        <w:tc>
          <w:tcPr>
            <w:tcW w:w="3732" w:type="pct"/>
          </w:tcPr>
          <w:p w:rsidR="006D538F" w:rsidRPr="009865D4" w:rsidRDefault="0028283D" w:rsidP="006D538F">
            <w:pPr>
              <w:pStyle w:val="zDocMeta"/>
              <w:spacing w:line="276" w:lineRule="auto"/>
              <w:jc w:val="both"/>
              <w:rPr>
                <w:rFonts w:asciiTheme="minorHAnsi" w:hAnsiTheme="minorHAnsi" w:cstheme="minorHAnsi"/>
              </w:rPr>
            </w:pPr>
            <w:r>
              <w:rPr>
                <w:rFonts w:asciiTheme="minorHAnsi" w:hAnsiTheme="minorHAnsi" w:cstheme="minorHAnsi"/>
              </w:rPr>
              <w:t>Created by JS</w:t>
            </w:r>
            <w:r w:rsidR="006D538F" w:rsidRPr="009865D4">
              <w:rPr>
                <w:rFonts w:asciiTheme="minorHAnsi" w:hAnsiTheme="minorHAnsi" w:cstheme="minorHAnsi"/>
              </w:rPr>
              <w:t xml:space="preserve">, </w:t>
            </w:r>
            <w:r>
              <w:rPr>
                <w:rFonts w:asciiTheme="minorHAnsi" w:hAnsiTheme="minorHAnsi" w:cstheme="minorHAnsi"/>
              </w:rPr>
              <w:t>based on NILS Researcher Guidelines: Do’s and Don’ts v2.2</w:t>
            </w:r>
          </w:p>
        </w:tc>
        <w:tc>
          <w:tcPr>
            <w:tcW w:w="786" w:type="pct"/>
          </w:tcPr>
          <w:p w:rsidR="006D538F" w:rsidRPr="009865D4" w:rsidRDefault="0028283D" w:rsidP="00E26DDD">
            <w:pPr>
              <w:pStyle w:val="zDocMetaCentre"/>
              <w:spacing w:line="276" w:lineRule="auto"/>
              <w:jc w:val="both"/>
              <w:rPr>
                <w:rFonts w:asciiTheme="minorHAnsi" w:hAnsiTheme="minorHAnsi" w:cstheme="minorHAnsi"/>
              </w:rPr>
            </w:pPr>
            <w:r>
              <w:rPr>
                <w:rFonts w:asciiTheme="minorHAnsi" w:hAnsiTheme="minorHAnsi" w:cstheme="minorHAnsi"/>
              </w:rPr>
              <w:t>24.02.2015</w:t>
            </w:r>
          </w:p>
        </w:tc>
      </w:tr>
      <w:bookmarkEnd w:id="0"/>
    </w:tbl>
    <w:p w:rsidR="006D538F" w:rsidRPr="009865D4" w:rsidRDefault="006D538F" w:rsidP="006D538F">
      <w:pPr>
        <w:rPr>
          <w:rFonts w:cstheme="minorHAnsi"/>
          <w:b/>
        </w:rPr>
      </w:pPr>
    </w:p>
    <w:p w:rsidR="006D538F" w:rsidRPr="009865D4" w:rsidRDefault="006D538F">
      <w:pPr>
        <w:rPr>
          <w:rFonts w:cstheme="minorHAnsi"/>
        </w:rPr>
      </w:pPr>
    </w:p>
    <w:sectPr w:rsidR="006D538F" w:rsidRPr="009865D4" w:rsidSect="002334D8">
      <w:headerReference w:type="default" r:id="rId8"/>
      <w:footerReference w:type="default" r:id="rId9"/>
      <w:pgSz w:w="16839" w:h="23814" w:code="8"/>
      <w:pgMar w:top="2235" w:right="720" w:bottom="720" w:left="720" w:header="142"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2BC" w:rsidRDefault="00AD62BC" w:rsidP="004C203B">
      <w:pPr>
        <w:spacing w:after="0" w:line="240" w:lineRule="auto"/>
      </w:pPr>
      <w:r>
        <w:separator/>
      </w:r>
    </w:p>
  </w:endnote>
  <w:endnote w:type="continuationSeparator" w:id="0">
    <w:p w:rsidR="00AD62BC" w:rsidRDefault="00AD62BC" w:rsidP="004C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3B" w:rsidRDefault="004C203B" w:rsidP="004C203B">
    <w:pPr>
      <w:pStyle w:val="Footer"/>
    </w:pPr>
    <w:r>
      <w:t>Version</w:t>
    </w:r>
    <w:r w:rsidR="001156B8">
      <w:t xml:space="preserve"> 1.3</w:t>
    </w:r>
    <w:r w:rsidR="0028283D">
      <w:tab/>
    </w:r>
    <w:r w:rsidR="0028283D">
      <w:tab/>
    </w:r>
    <w:r w:rsidR="001156B8">
      <w:t>13</w:t>
    </w:r>
    <w:r w:rsidR="001156B8" w:rsidRPr="001156B8">
      <w:rPr>
        <w:vertAlign w:val="superscript"/>
      </w:rPr>
      <w:t>th</w:t>
    </w:r>
    <w:r w:rsidR="001156B8">
      <w:t xml:space="preserve"> February 2019</w:t>
    </w:r>
  </w:p>
  <w:p w:rsidR="004C203B" w:rsidRPr="004C203B" w:rsidRDefault="004C203B" w:rsidP="004C203B">
    <w:pPr>
      <w:pStyle w:val="Footer"/>
    </w:pPr>
    <w:r>
      <w:tab/>
    </w:r>
    <w:r>
      <w:tab/>
    </w:r>
    <w:sdt>
      <w:sdtPr>
        <w:id w:val="6902000"/>
        <w:docPartObj>
          <w:docPartGallery w:val="Page Numbers (Bottom of Page)"/>
          <w:docPartUnique/>
        </w:docPartObj>
      </w:sdtPr>
      <w:sdtEndPr>
        <w:rPr>
          <w:color w:val="7F7F7F" w:themeColor="background1" w:themeShade="7F"/>
          <w:spacing w:val="60"/>
        </w:rPr>
      </w:sdtEndPr>
      <w:sdtContent>
        <w:r w:rsidR="00034812">
          <w:fldChar w:fldCharType="begin"/>
        </w:r>
        <w:r w:rsidR="00034812">
          <w:instrText xml:space="preserve"> PAGE   \* MERGEFORMAT </w:instrText>
        </w:r>
        <w:r w:rsidR="00034812">
          <w:fldChar w:fldCharType="separate"/>
        </w:r>
        <w:r w:rsidR="00826F22">
          <w:rPr>
            <w:noProof/>
          </w:rPr>
          <w:t>2</w:t>
        </w:r>
        <w:r w:rsidR="00034812">
          <w:rPr>
            <w:noProof/>
          </w:rPr>
          <w:fldChar w:fldCharType="end"/>
        </w:r>
        <w:r>
          <w:t xml:space="preserve"> | </w:t>
        </w:r>
        <w:r>
          <w:rPr>
            <w:color w:val="7F7F7F" w:themeColor="background1" w:themeShade="7F"/>
            <w:spacing w:val="60"/>
          </w:rPr>
          <w:t>Page</w:t>
        </w:r>
      </w:sdtContent>
    </w:sdt>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2BC" w:rsidRDefault="00AD62BC" w:rsidP="004C203B">
      <w:pPr>
        <w:spacing w:after="0" w:line="240" w:lineRule="auto"/>
      </w:pPr>
      <w:r>
        <w:separator/>
      </w:r>
    </w:p>
  </w:footnote>
  <w:footnote w:type="continuationSeparator" w:id="0">
    <w:p w:rsidR="00AD62BC" w:rsidRDefault="00AD62BC" w:rsidP="004C20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03B" w:rsidRPr="00975CC4" w:rsidRDefault="007C4DB4" w:rsidP="008E7FAD">
    <w:pPr>
      <w:pStyle w:val="Header"/>
      <w:rPr>
        <w:rFonts w:cstheme="minorHAnsi"/>
      </w:rPr>
    </w:pPr>
    <w:r>
      <w:rPr>
        <w:noProof/>
        <w:lang w:eastAsia="en-GB"/>
      </w:rPr>
      <w:drawing>
        <wp:inline distT="0" distB="0" distL="0" distR="0">
          <wp:extent cx="1992630" cy="977900"/>
          <wp:effectExtent l="0" t="0" r="7620" b="0"/>
          <wp:docPr id="2" name="Picture 2" descr="C:\Users\1526026\Desktop\NISRA-RSU logo.png" title="NISRA R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526026\Desktop\NISRA-RSU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92630" cy="977900"/>
                  </a:xfrm>
                  <a:prstGeom prst="rect">
                    <a:avLst/>
                  </a:prstGeom>
                  <a:noFill/>
                  <a:ln w="9525">
                    <a:noFill/>
                    <a:miter lim="800000"/>
                    <a:headEnd/>
                    <a:tailEnd/>
                  </a:ln>
                </pic:spPr>
              </pic:pic>
            </a:graphicData>
          </a:graphic>
        </wp:inline>
      </w:drawing>
    </w:r>
    <w:r w:rsidR="008E7FAD">
      <w:tab/>
    </w:r>
    <w:r>
      <w:rPr>
        <w:rFonts w:cstheme="minorHAnsi"/>
      </w:rPr>
      <w:tab/>
    </w:r>
    <w:r w:rsidR="008E7FAD" w:rsidRPr="009865D4">
      <w:rPr>
        <w:rFonts w:cstheme="minorHAnsi"/>
        <w:sz w:val="60"/>
        <w:szCs w:val="60"/>
      </w:rPr>
      <w:t>R</w:t>
    </w:r>
    <w:r w:rsidR="008E7FAD" w:rsidRPr="009865D4">
      <w:rPr>
        <w:rFonts w:cstheme="minorHAnsi"/>
        <w:sz w:val="56"/>
        <w:szCs w:val="56"/>
      </w:rPr>
      <w:t xml:space="preserve">esearch </w:t>
    </w:r>
    <w:r w:rsidR="008E7FAD" w:rsidRPr="009865D4">
      <w:rPr>
        <w:rFonts w:cstheme="minorHAnsi"/>
        <w:sz w:val="60"/>
        <w:szCs w:val="60"/>
      </w:rPr>
      <w:t>S</w:t>
    </w:r>
    <w:r w:rsidR="008E7FAD" w:rsidRPr="009865D4">
      <w:rPr>
        <w:rFonts w:cstheme="minorHAnsi"/>
        <w:sz w:val="56"/>
        <w:szCs w:val="56"/>
      </w:rPr>
      <w:t xml:space="preserve">upport </w:t>
    </w:r>
    <w:r w:rsidR="008E7FAD" w:rsidRPr="009865D4">
      <w:rPr>
        <w:rFonts w:cstheme="minorHAnsi"/>
        <w:sz w:val="60"/>
        <w:szCs w:val="60"/>
      </w:rPr>
      <w:t>U</w:t>
    </w:r>
    <w:r w:rsidR="008E7FAD" w:rsidRPr="009865D4">
      <w:rPr>
        <w:rFonts w:cstheme="minorHAnsi"/>
        <w:sz w:val="56"/>
        <w:szCs w:val="56"/>
      </w:rPr>
      <w:t>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6C50E0"/>
    <w:multiLevelType w:val="hybridMultilevel"/>
    <w:tmpl w:val="A9A0D2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3D6"/>
    <w:rsid w:val="000146AA"/>
    <w:rsid w:val="0002483C"/>
    <w:rsid w:val="00034812"/>
    <w:rsid w:val="00090175"/>
    <w:rsid w:val="001156B8"/>
    <w:rsid w:val="00137F67"/>
    <w:rsid w:val="001B3B30"/>
    <w:rsid w:val="002043D6"/>
    <w:rsid w:val="00206B47"/>
    <w:rsid w:val="00227DF1"/>
    <w:rsid w:val="002334D8"/>
    <w:rsid w:val="0026101E"/>
    <w:rsid w:val="0028283D"/>
    <w:rsid w:val="00292F58"/>
    <w:rsid w:val="002D0CC7"/>
    <w:rsid w:val="003428EE"/>
    <w:rsid w:val="00380773"/>
    <w:rsid w:val="003C23E6"/>
    <w:rsid w:val="00401119"/>
    <w:rsid w:val="004136CD"/>
    <w:rsid w:val="00453F8A"/>
    <w:rsid w:val="0045480E"/>
    <w:rsid w:val="004966B3"/>
    <w:rsid w:val="004C203B"/>
    <w:rsid w:val="004C7DFE"/>
    <w:rsid w:val="00506F0E"/>
    <w:rsid w:val="005C1D21"/>
    <w:rsid w:val="005E5A8E"/>
    <w:rsid w:val="00644E17"/>
    <w:rsid w:val="00651083"/>
    <w:rsid w:val="00670A9E"/>
    <w:rsid w:val="006D538F"/>
    <w:rsid w:val="007219E6"/>
    <w:rsid w:val="007C32B4"/>
    <w:rsid w:val="007C4DB4"/>
    <w:rsid w:val="007E0C37"/>
    <w:rsid w:val="00817740"/>
    <w:rsid w:val="00826F22"/>
    <w:rsid w:val="0088287A"/>
    <w:rsid w:val="008900A7"/>
    <w:rsid w:val="008C340E"/>
    <w:rsid w:val="008E7FAD"/>
    <w:rsid w:val="008F2DD7"/>
    <w:rsid w:val="008F6053"/>
    <w:rsid w:val="00910B38"/>
    <w:rsid w:val="00912AD1"/>
    <w:rsid w:val="009435B4"/>
    <w:rsid w:val="0095533B"/>
    <w:rsid w:val="009707F0"/>
    <w:rsid w:val="00975CC4"/>
    <w:rsid w:val="009865D4"/>
    <w:rsid w:val="009B5E01"/>
    <w:rsid w:val="009C701E"/>
    <w:rsid w:val="00A01BDE"/>
    <w:rsid w:val="00A13CE5"/>
    <w:rsid w:val="00A647D7"/>
    <w:rsid w:val="00A82486"/>
    <w:rsid w:val="00AA36F6"/>
    <w:rsid w:val="00AD62BC"/>
    <w:rsid w:val="00B12F97"/>
    <w:rsid w:val="00B233DE"/>
    <w:rsid w:val="00B3798A"/>
    <w:rsid w:val="00B6600B"/>
    <w:rsid w:val="00BC602E"/>
    <w:rsid w:val="00BE4E62"/>
    <w:rsid w:val="00C00B41"/>
    <w:rsid w:val="00C05AB5"/>
    <w:rsid w:val="00C0777B"/>
    <w:rsid w:val="00C46D08"/>
    <w:rsid w:val="00CB639A"/>
    <w:rsid w:val="00CF2342"/>
    <w:rsid w:val="00CF617F"/>
    <w:rsid w:val="00D3218C"/>
    <w:rsid w:val="00D3282B"/>
    <w:rsid w:val="00DA0F7A"/>
    <w:rsid w:val="00DC69E7"/>
    <w:rsid w:val="00DD1C66"/>
    <w:rsid w:val="00E52093"/>
    <w:rsid w:val="00E81A87"/>
    <w:rsid w:val="00E83560"/>
    <w:rsid w:val="00E86B60"/>
    <w:rsid w:val="00EA69A9"/>
    <w:rsid w:val="00ED15B6"/>
    <w:rsid w:val="00F106D2"/>
    <w:rsid w:val="00F46C1C"/>
    <w:rsid w:val="00FA047C"/>
    <w:rsid w:val="00FA56B7"/>
    <w:rsid w:val="00FA5C69"/>
    <w:rsid w:val="00FE34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15E6D85-2852-4408-A255-321E878E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03B"/>
  </w:style>
  <w:style w:type="paragraph" w:styleId="Footer">
    <w:name w:val="footer"/>
    <w:basedOn w:val="Normal"/>
    <w:link w:val="FooterChar"/>
    <w:uiPriority w:val="99"/>
    <w:unhideWhenUsed/>
    <w:rsid w:val="004C2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03B"/>
  </w:style>
  <w:style w:type="paragraph" w:customStyle="1" w:styleId="zDocMetaCentre">
    <w:name w:val="z DocMeta Centre"/>
    <w:basedOn w:val="zDocMeta"/>
    <w:rsid w:val="006D538F"/>
    <w:pPr>
      <w:jc w:val="center"/>
    </w:pPr>
  </w:style>
  <w:style w:type="paragraph" w:customStyle="1" w:styleId="Heading">
    <w:name w:val="Heading"/>
    <w:basedOn w:val="Normal"/>
    <w:next w:val="BodyText"/>
    <w:link w:val="HeadingChar"/>
    <w:rsid w:val="006D538F"/>
    <w:pPr>
      <w:keepNext/>
      <w:widowControl w:val="0"/>
      <w:suppressAutoHyphens/>
      <w:spacing w:before="240" w:after="120" w:line="240" w:lineRule="auto"/>
    </w:pPr>
    <w:rPr>
      <w:rFonts w:ascii="Verdana" w:eastAsia="MS Mincho" w:hAnsi="Verdana" w:cs="Tahoma"/>
      <w:b/>
      <w:kern w:val="30"/>
      <w:sz w:val="26"/>
      <w:szCs w:val="28"/>
      <w:lang w:eastAsia="en-GB"/>
    </w:rPr>
  </w:style>
  <w:style w:type="paragraph" w:styleId="BodyText">
    <w:name w:val="Body Text"/>
    <w:basedOn w:val="Normal"/>
    <w:link w:val="BodyTextChar"/>
    <w:rsid w:val="006D538F"/>
    <w:pPr>
      <w:widowControl w:val="0"/>
      <w:suppressAutoHyphens/>
      <w:spacing w:before="60" w:after="180" w:line="240" w:lineRule="exact"/>
    </w:pPr>
    <w:rPr>
      <w:rFonts w:ascii="Verdana" w:eastAsia="Arial Unicode MS" w:hAnsi="Verdana" w:cs="Times New Roman"/>
      <w:kern w:val="1"/>
      <w:sz w:val="20"/>
      <w:szCs w:val="24"/>
      <w:lang w:eastAsia="en-GB"/>
    </w:rPr>
  </w:style>
  <w:style w:type="character" w:customStyle="1" w:styleId="BodyTextChar">
    <w:name w:val="Body Text Char"/>
    <w:basedOn w:val="DefaultParagraphFont"/>
    <w:link w:val="BodyText"/>
    <w:rsid w:val="006D538F"/>
    <w:rPr>
      <w:rFonts w:ascii="Verdana" w:eastAsia="Arial Unicode MS" w:hAnsi="Verdana" w:cs="Times New Roman"/>
      <w:kern w:val="1"/>
      <w:sz w:val="20"/>
      <w:szCs w:val="24"/>
      <w:lang w:eastAsia="en-GB"/>
    </w:rPr>
  </w:style>
  <w:style w:type="paragraph" w:customStyle="1" w:styleId="zDocMetaBold">
    <w:name w:val="z DocMeta Bold"/>
    <w:basedOn w:val="zDocMetaCentre"/>
    <w:rsid w:val="006D538F"/>
    <w:rPr>
      <w:b/>
    </w:rPr>
  </w:style>
  <w:style w:type="paragraph" w:customStyle="1" w:styleId="zDocMeta">
    <w:name w:val="z DocMeta"/>
    <w:basedOn w:val="BodyText"/>
    <w:rsid w:val="006D538F"/>
    <w:pPr>
      <w:spacing w:before="0" w:after="0"/>
    </w:pPr>
    <w:rPr>
      <w:sz w:val="16"/>
    </w:rPr>
  </w:style>
  <w:style w:type="character" w:customStyle="1" w:styleId="HeadingChar">
    <w:name w:val="Heading Char"/>
    <w:link w:val="Heading"/>
    <w:rsid w:val="006D538F"/>
    <w:rPr>
      <w:rFonts w:ascii="Verdana" w:eastAsia="MS Mincho" w:hAnsi="Verdana" w:cs="Tahoma"/>
      <w:b/>
      <w:kern w:val="30"/>
      <w:sz w:val="26"/>
      <w:szCs w:val="28"/>
      <w:lang w:eastAsia="en-GB"/>
    </w:rPr>
  </w:style>
  <w:style w:type="paragraph" w:styleId="BalloonText">
    <w:name w:val="Balloon Text"/>
    <w:basedOn w:val="Normal"/>
    <w:link w:val="BalloonTextChar"/>
    <w:uiPriority w:val="99"/>
    <w:semiHidden/>
    <w:unhideWhenUsed/>
    <w:rsid w:val="003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773"/>
    <w:rPr>
      <w:rFonts w:ascii="Tahoma" w:hAnsi="Tahoma" w:cs="Tahoma"/>
      <w:sz w:val="16"/>
      <w:szCs w:val="16"/>
    </w:rPr>
  </w:style>
  <w:style w:type="character" w:styleId="Hyperlink">
    <w:name w:val="Hyperlink"/>
    <w:basedOn w:val="DefaultParagraphFont"/>
    <w:rsid w:val="00F46C1C"/>
    <w:rPr>
      <w:color w:val="0000FF"/>
      <w:u w:val="single"/>
    </w:rPr>
  </w:style>
  <w:style w:type="character" w:styleId="CommentReference">
    <w:name w:val="annotation reference"/>
    <w:basedOn w:val="DefaultParagraphFont"/>
    <w:uiPriority w:val="99"/>
    <w:semiHidden/>
    <w:unhideWhenUsed/>
    <w:rsid w:val="00F46C1C"/>
    <w:rPr>
      <w:sz w:val="16"/>
      <w:szCs w:val="16"/>
    </w:rPr>
  </w:style>
  <w:style w:type="paragraph" w:styleId="CommentText">
    <w:name w:val="annotation text"/>
    <w:basedOn w:val="Normal"/>
    <w:link w:val="CommentTextChar"/>
    <w:uiPriority w:val="99"/>
    <w:semiHidden/>
    <w:unhideWhenUsed/>
    <w:rsid w:val="00F46C1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F46C1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13CE5"/>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13CE5"/>
    <w:rPr>
      <w:rFonts w:ascii="Times New Roman" w:eastAsia="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EA69A9"/>
    <w:rPr>
      <w:color w:val="800080" w:themeColor="followedHyperlink"/>
      <w:u w:val="single"/>
    </w:rPr>
  </w:style>
  <w:style w:type="paragraph" w:styleId="ListParagraph">
    <w:name w:val="List Paragraph"/>
    <w:basedOn w:val="Normal"/>
    <w:uiPriority w:val="34"/>
    <w:qFormat/>
    <w:rsid w:val="00F106D2"/>
    <w:pPr>
      <w:ind w:left="720"/>
      <w:contextualSpacing/>
    </w:pPr>
  </w:style>
  <w:style w:type="table" w:styleId="TableGridLight">
    <w:name w:val="Grid Table Light"/>
    <w:basedOn w:val="TableNormal"/>
    <w:uiPriority w:val="40"/>
    <w:rsid w:val="00826F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82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295583">
      <w:bodyDiv w:val="1"/>
      <w:marLeft w:val="0"/>
      <w:marRight w:val="0"/>
      <w:marTop w:val="0"/>
      <w:marBottom w:val="0"/>
      <w:divBdr>
        <w:top w:val="none" w:sz="0" w:space="0" w:color="auto"/>
        <w:left w:val="none" w:sz="0" w:space="0" w:color="auto"/>
        <w:bottom w:val="none" w:sz="0" w:space="0" w:color="auto"/>
        <w:right w:val="none" w:sz="0" w:space="0" w:color="auto"/>
      </w:divBdr>
    </w:div>
    <w:div w:id="13454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3A39B-E68F-4842-B74E-D4B11CF16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NISRA</vt:lpstr>
    </vt:vector>
  </TitlesOfParts>
  <Company>IT Assist</Company>
  <LinksUpToDate>false</LinksUpToDate>
  <CharactersWithSpaces>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NISRA</dc:title>
  <dc:subject>Research Guideline</dc:subject>
  <dc:creator>RSU</dc:creator>
  <cp:keywords>NISRARSU001</cp:keywords>
  <dc:description/>
  <cp:lastModifiedBy>Colm Lavery</cp:lastModifiedBy>
  <cp:revision>6</cp:revision>
  <cp:lastPrinted>2019-02-13T12:43:00Z</cp:lastPrinted>
  <dcterms:created xsi:type="dcterms:W3CDTF">2020-06-29T12:36:00Z</dcterms:created>
  <dcterms:modified xsi:type="dcterms:W3CDTF">2020-07-07T13:21:00Z</dcterms:modified>
</cp:coreProperties>
</file>