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155" w:rsidRDefault="00942155" w:rsidP="00942155">
      <w:pPr>
        <w:ind w:right="-755" w:hanging="709"/>
        <w:jc w:val="right"/>
        <w:rPr>
          <w:b/>
          <w:sz w:val="28"/>
        </w:rPr>
      </w:pPr>
      <w:r>
        <w:rPr>
          <w:rFonts w:ascii="Verdana" w:hAnsi="Verdana"/>
          <w:noProof/>
          <w:color w:val="BF8F00"/>
          <w:lang w:eastAsia="en-GB"/>
        </w:rPr>
        <w:drawing>
          <wp:inline distT="0" distB="0" distL="0" distR="0">
            <wp:extent cx="2671639" cy="609480"/>
            <wp:effectExtent l="0" t="0" r="0" b="635"/>
            <wp:docPr id="1" name="Picture 1" descr="nisra-logo-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sra-logo-x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07329" cy="617622"/>
                    </a:xfrm>
                    <a:prstGeom prst="rect">
                      <a:avLst/>
                    </a:prstGeom>
                    <a:noFill/>
                    <a:ln>
                      <a:noFill/>
                    </a:ln>
                  </pic:spPr>
                </pic:pic>
              </a:graphicData>
            </a:graphic>
          </wp:inline>
        </w:drawing>
      </w:r>
    </w:p>
    <w:p w:rsidR="00942155" w:rsidRDefault="00942155" w:rsidP="00991297">
      <w:pPr>
        <w:jc w:val="center"/>
        <w:rPr>
          <w:b/>
          <w:sz w:val="28"/>
        </w:rPr>
      </w:pPr>
    </w:p>
    <w:p w:rsidR="000C220D" w:rsidRDefault="000C220D" w:rsidP="00991297">
      <w:pPr>
        <w:jc w:val="center"/>
        <w:rPr>
          <w:b/>
          <w:sz w:val="28"/>
        </w:rPr>
      </w:pPr>
    </w:p>
    <w:p w:rsidR="00991297" w:rsidRPr="00EA6BF0" w:rsidRDefault="00991297" w:rsidP="00991297">
      <w:pPr>
        <w:jc w:val="center"/>
        <w:rPr>
          <w:b/>
          <w:sz w:val="40"/>
          <w:szCs w:val="40"/>
        </w:rPr>
      </w:pPr>
      <w:r w:rsidRPr="00EA6BF0">
        <w:rPr>
          <w:b/>
          <w:sz w:val="40"/>
          <w:szCs w:val="40"/>
        </w:rPr>
        <w:t>Sickness Absence in the Northern Ireland Civil Service</w:t>
      </w:r>
    </w:p>
    <w:p w:rsidR="00EA6BF0" w:rsidRPr="00EA6BF0" w:rsidRDefault="00EA6BF0" w:rsidP="00EA6BF0">
      <w:pPr>
        <w:jc w:val="center"/>
        <w:rPr>
          <w:b/>
          <w:sz w:val="40"/>
          <w:szCs w:val="40"/>
        </w:rPr>
      </w:pPr>
      <w:r w:rsidRPr="00EA6BF0">
        <w:rPr>
          <w:b/>
          <w:sz w:val="40"/>
          <w:szCs w:val="40"/>
        </w:rPr>
        <w:t xml:space="preserve">Statistics </w:t>
      </w:r>
      <w:r w:rsidR="00942155" w:rsidRPr="00EA6BF0">
        <w:rPr>
          <w:b/>
          <w:sz w:val="40"/>
          <w:szCs w:val="40"/>
        </w:rPr>
        <w:t xml:space="preserve">Development Plan </w:t>
      </w:r>
      <w:r w:rsidR="00DD738B" w:rsidRPr="00EA6BF0">
        <w:rPr>
          <w:b/>
          <w:sz w:val="40"/>
          <w:szCs w:val="40"/>
        </w:rPr>
        <w:t xml:space="preserve">for </w:t>
      </w:r>
      <w:r w:rsidRPr="00EA6BF0">
        <w:rPr>
          <w:b/>
          <w:sz w:val="40"/>
          <w:szCs w:val="40"/>
        </w:rPr>
        <w:t xml:space="preserve">2019/20 </w:t>
      </w:r>
    </w:p>
    <w:p w:rsidR="00EA6BF0" w:rsidRDefault="00EA6BF0" w:rsidP="00EA6BF0">
      <w:pPr>
        <w:jc w:val="center"/>
        <w:rPr>
          <w:b/>
          <w:sz w:val="28"/>
          <w:szCs w:val="28"/>
        </w:rPr>
      </w:pPr>
    </w:p>
    <w:p w:rsidR="00991297" w:rsidRPr="00EA6BF0" w:rsidRDefault="00EA6BF0" w:rsidP="00EA6BF0">
      <w:pPr>
        <w:jc w:val="center"/>
        <w:rPr>
          <w:b/>
          <w:sz w:val="24"/>
          <w:szCs w:val="24"/>
        </w:rPr>
      </w:pPr>
      <w:r w:rsidRPr="00EA6BF0">
        <w:rPr>
          <w:b/>
          <w:sz w:val="24"/>
          <w:szCs w:val="24"/>
        </w:rPr>
        <w:t>Incorporating the Branch’s Action Plan for addressing the 5 Requirements resulting from the Office for Statistics Regulation Assessment Report published 30</w:t>
      </w:r>
      <w:r w:rsidRPr="00EA6BF0">
        <w:rPr>
          <w:b/>
          <w:sz w:val="24"/>
          <w:szCs w:val="24"/>
          <w:vertAlign w:val="superscript"/>
        </w:rPr>
        <w:t>th</w:t>
      </w:r>
      <w:r w:rsidRPr="00EA6BF0">
        <w:rPr>
          <w:b/>
          <w:sz w:val="24"/>
          <w:szCs w:val="24"/>
        </w:rPr>
        <w:t xml:space="preserve"> April 2019</w:t>
      </w:r>
    </w:p>
    <w:p w:rsidR="00991297" w:rsidRDefault="00991297"/>
    <w:p w:rsidR="00A90CE6" w:rsidRPr="00291AFE" w:rsidRDefault="00F9444E" w:rsidP="00A90CE6">
      <w:pPr>
        <w:pStyle w:val="ListParagraph"/>
        <w:numPr>
          <w:ilvl w:val="0"/>
          <w:numId w:val="2"/>
        </w:numPr>
        <w:rPr>
          <w:b/>
          <w:sz w:val="23"/>
          <w:szCs w:val="23"/>
        </w:rPr>
      </w:pPr>
      <w:r w:rsidRPr="00291AFE">
        <w:rPr>
          <w:b/>
          <w:sz w:val="23"/>
          <w:szCs w:val="23"/>
        </w:rPr>
        <w:t xml:space="preserve">User need to publish </w:t>
      </w:r>
      <w:r w:rsidR="00A90CE6" w:rsidRPr="00291AFE">
        <w:rPr>
          <w:b/>
          <w:sz w:val="23"/>
          <w:szCs w:val="23"/>
        </w:rPr>
        <w:t>official NICS sickness absence figures</w:t>
      </w:r>
      <w:r w:rsidRPr="00291AFE">
        <w:rPr>
          <w:b/>
          <w:sz w:val="23"/>
          <w:szCs w:val="23"/>
        </w:rPr>
        <w:t xml:space="preserve"> earlier in the year</w:t>
      </w:r>
    </w:p>
    <w:p w:rsidR="00A90CE6" w:rsidRPr="00291AFE" w:rsidRDefault="00A90CE6" w:rsidP="00A90CE6">
      <w:pPr>
        <w:rPr>
          <w:sz w:val="23"/>
          <w:szCs w:val="23"/>
        </w:rPr>
      </w:pPr>
    </w:p>
    <w:p w:rsidR="0003412E" w:rsidRPr="00291AFE" w:rsidRDefault="0003412E" w:rsidP="0003412E">
      <w:pPr>
        <w:rPr>
          <w:sz w:val="23"/>
          <w:szCs w:val="23"/>
        </w:rPr>
      </w:pPr>
      <w:r w:rsidRPr="00291AFE">
        <w:rPr>
          <w:sz w:val="23"/>
          <w:szCs w:val="23"/>
        </w:rPr>
        <w:t xml:space="preserve">The NICS sickness absence statistics produced by HRCS/NISRA on behalf of NICSHR </w:t>
      </w:r>
      <w:r w:rsidR="008D10A8" w:rsidRPr="00291AFE">
        <w:rPr>
          <w:sz w:val="23"/>
          <w:szCs w:val="23"/>
        </w:rPr>
        <w:t xml:space="preserve">have been assessed </w:t>
      </w:r>
      <w:r w:rsidRPr="00291AFE">
        <w:rPr>
          <w:sz w:val="23"/>
          <w:szCs w:val="23"/>
        </w:rPr>
        <w:t>for National Statistics accreditation by the Office for Statistics Regulation (OSR). One of the things that arose during their consultation process with key users was the need to have the statistics published earlier in the year. Normally the statistics are published in mid-late September covering the previous financial year. As a result, one of the recommendations</w:t>
      </w:r>
      <w:r w:rsidR="000D4A1F" w:rsidRPr="00291AFE">
        <w:rPr>
          <w:sz w:val="23"/>
          <w:szCs w:val="23"/>
        </w:rPr>
        <w:t xml:space="preserve"> of the OSR’s </w:t>
      </w:r>
      <w:hyperlink r:id="rId10" w:history="1">
        <w:r w:rsidR="000D4A1F" w:rsidRPr="00291AFE">
          <w:rPr>
            <w:rStyle w:val="Hyperlink"/>
            <w:sz w:val="23"/>
            <w:szCs w:val="23"/>
          </w:rPr>
          <w:t>assessment report</w:t>
        </w:r>
      </w:hyperlink>
      <w:r w:rsidR="00F82962" w:rsidRPr="00291AFE">
        <w:rPr>
          <w:sz w:val="23"/>
          <w:szCs w:val="23"/>
        </w:rPr>
        <w:t xml:space="preserve"> </w:t>
      </w:r>
      <w:r w:rsidR="008D10A8" w:rsidRPr="00291AFE">
        <w:rPr>
          <w:sz w:val="23"/>
          <w:szCs w:val="23"/>
        </w:rPr>
        <w:t xml:space="preserve"> </w:t>
      </w:r>
      <w:r w:rsidRPr="00291AFE">
        <w:rPr>
          <w:sz w:val="23"/>
          <w:szCs w:val="23"/>
        </w:rPr>
        <w:t>is that we (HRCS/NISRA) bring forward the publication date to June to address this user need.</w:t>
      </w:r>
    </w:p>
    <w:p w:rsidR="0003412E" w:rsidRPr="001C40C4" w:rsidRDefault="0003412E" w:rsidP="0003412E">
      <w:pPr>
        <w:rPr>
          <w:sz w:val="23"/>
          <w:szCs w:val="23"/>
          <w14:textOutline w14:w="9525" w14:cap="rnd" w14:cmpd="sng" w14:algn="ctr">
            <w14:noFill/>
            <w14:prstDash w14:val="solid"/>
            <w14:bevel/>
          </w14:textOutline>
        </w:rPr>
      </w:pPr>
      <w:r w:rsidRPr="00291AFE">
        <w:rPr>
          <w:sz w:val="23"/>
          <w:szCs w:val="23"/>
        </w:rPr>
        <w:t xml:space="preserve"> </w:t>
      </w:r>
    </w:p>
    <w:p w:rsidR="00A90CE6" w:rsidRPr="00291AFE" w:rsidRDefault="0003412E" w:rsidP="00A90CE6">
      <w:pPr>
        <w:rPr>
          <w:sz w:val="23"/>
          <w:szCs w:val="23"/>
        </w:rPr>
      </w:pPr>
      <w:r w:rsidRPr="00291AFE">
        <w:rPr>
          <w:sz w:val="23"/>
          <w:szCs w:val="23"/>
        </w:rPr>
        <w:t xml:space="preserve">In light of this recommendation, </w:t>
      </w:r>
      <w:r w:rsidR="00FB1822">
        <w:rPr>
          <w:sz w:val="23"/>
          <w:szCs w:val="23"/>
        </w:rPr>
        <w:t>w</w:t>
      </w:r>
      <w:r w:rsidR="00D26242">
        <w:rPr>
          <w:sz w:val="23"/>
          <w:szCs w:val="23"/>
        </w:rPr>
        <w:t xml:space="preserve">e </w:t>
      </w:r>
      <w:r w:rsidRPr="00291AFE">
        <w:rPr>
          <w:sz w:val="23"/>
          <w:szCs w:val="23"/>
        </w:rPr>
        <w:t>publish</w:t>
      </w:r>
      <w:r w:rsidR="00D26242">
        <w:rPr>
          <w:sz w:val="23"/>
          <w:szCs w:val="23"/>
        </w:rPr>
        <w:t>ed</w:t>
      </w:r>
      <w:r w:rsidRPr="00291AFE">
        <w:rPr>
          <w:sz w:val="23"/>
          <w:szCs w:val="23"/>
        </w:rPr>
        <w:t xml:space="preserve"> the NICS Sickness </w:t>
      </w:r>
      <w:r w:rsidR="002A2429">
        <w:rPr>
          <w:sz w:val="23"/>
          <w:szCs w:val="23"/>
        </w:rPr>
        <w:t xml:space="preserve">Absence </w:t>
      </w:r>
      <w:r w:rsidRPr="00291AFE">
        <w:rPr>
          <w:sz w:val="23"/>
          <w:szCs w:val="23"/>
        </w:rPr>
        <w:t xml:space="preserve">statistics for </w:t>
      </w:r>
      <w:r w:rsidR="001F6CD9" w:rsidRPr="00291AFE">
        <w:rPr>
          <w:sz w:val="23"/>
          <w:szCs w:val="23"/>
        </w:rPr>
        <w:t>20</w:t>
      </w:r>
      <w:r w:rsidRPr="00291AFE">
        <w:rPr>
          <w:sz w:val="23"/>
          <w:szCs w:val="23"/>
        </w:rPr>
        <w:t xml:space="preserve">18/19 on </w:t>
      </w:r>
      <w:r w:rsidRPr="00291AFE">
        <w:rPr>
          <w:b/>
          <w:sz w:val="23"/>
          <w:szCs w:val="23"/>
        </w:rPr>
        <w:t>Thursday 20th June 2019</w:t>
      </w:r>
      <w:r w:rsidRPr="00291AFE">
        <w:rPr>
          <w:sz w:val="23"/>
          <w:szCs w:val="23"/>
        </w:rPr>
        <w:t xml:space="preserve">. </w:t>
      </w:r>
    </w:p>
    <w:p w:rsidR="00A90CE6" w:rsidRPr="00291AFE" w:rsidRDefault="00A90CE6" w:rsidP="00A90CE6">
      <w:pPr>
        <w:rPr>
          <w:sz w:val="23"/>
          <w:szCs w:val="23"/>
        </w:rPr>
      </w:pPr>
    </w:p>
    <w:p w:rsidR="00991297" w:rsidRPr="00291AFE" w:rsidRDefault="00991297" w:rsidP="00A90CE6">
      <w:pPr>
        <w:pStyle w:val="ListParagraph"/>
        <w:numPr>
          <w:ilvl w:val="0"/>
          <w:numId w:val="2"/>
        </w:numPr>
        <w:rPr>
          <w:b/>
          <w:sz w:val="23"/>
          <w:szCs w:val="23"/>
        </w:rPr>
      </w:pPr>
      <w:r w:rsidRPr="00291AFE">
        <w:rPr>
          <w:b/>
          <w:sz w:val="23"/>
          <w:szCs w:val="23"/>
        </w:rPr>
        <w:t>Prison Grade staff transferring from COMPASS HR system to HRConnect</w:t>
      </w:r>
    </w:p>
    <w:p w:rsidR="00991297" w:rsidRPr="00291AFE" w:rsidRDefault="00991297" w:rsidP="00991297">
      <w:pPr>
        <w:rPr>
          <w:sz w:val="23"/>
          <w:szCs w:val="23"/>
        </w:rPr>
      </w:pPr>
    </w:p>
    <w:p w:rsidR="00991297" w:rsidRPr="00291AFE" w:rsidRDefault="00991297" w:rsidP="00991297">
      <w:pPr>
        <w:rPr>
          <w:sz w:val="23"/>
          <w:szCs w:val="23"/>
        </w:rPr>
      </w:pPr>
      <w:r w:rsidRPr="00291AFE">
        <w:rPr>
          <w:sz w:val="23"/>
          <w:szCs w:val="23"/>
        </w:rPr>
        <w:t>It is currently planned that during 2020</w:t>
      </w:r>
      <w:r w:rsidR="00DD738B" w:rsidRPr="00291AFE">
        <w:rPr>
          <w:sz w:val="23"/>
          <w:szCs w:val="23"/>
        </w:rPr>
        <w:t>,</w:t>
      </w:r>
      <w:r w:rsidRPr="00291AFE">
        <w:rPr>
          <w:sz w:val="23"/>
          <w:szCs w:val="23"/>
        </w:rPr>
        <w:t xml:space="preserve"> </w:t>
      </w:r>
      <w:r w:rsidR="000B3014" w:rsidRPr="00291AFE">
        <w:rPr>
          <w:sz w:val="23"/>
          <w:szCs w:val="23"/>
        </w:rPr>
        <w:t xml:space="preserve">all </w:t>
      </w:r>
      <w:r w:rsidRPr="00291AFE">
        <w:rPr>
          <w:sz w:val="23"/>
          <w:szCs w:val="23"/>
        </w:rPr>
        <w:t xml:space="preserve">Prison Grade staff within the Northern Ireland </w:t>
      </w:r>
      <w:r w:rsidR="000B3014" w:rsidRPr="00291AFE">
        <w:rPr>
          <w:sz w:val="23"/>
          <w:szCs w:val="23"/>
        </w:rPr>
        <w:t xml:space="preserve">Prison Service (NIPS) will be migrated from their COMPASS HR system onto the HRConnect system used by the rest of the Northern Ireland Civil Service (NICS). The source of </w:t>
      </w:r>
      <w:r w:rsidR="005532C5" w:rsidRPr="00291AFE">
        <w:rPr>
          <w:sz w:val="23"/>
          <w:szCs w:val="23"/>
        </w:rPr>
        <w:t xml:space="preserve">the data that we use for Prison Grade </w:t>
      </w:r>
      <w:r w:rsidR="00E87036" w:rsidRPr="00291AFE">
        <w:rPr>
          <w:sz w:val="23"/>
          <w:szCs w:val="23"/>
        </w:rPr>
        <w:t xml:space="preserve">sickness absences will </w:t>
      </w:r>
      <w:r w:rsidR="000B3014" w:rsidRPr="00291AFE">
        <w:rPr>
          <w:sz w:val="23"/>
          <w:szCs w:val="23"/>
        </w:rPr>
        <w:t>then be the same as for all other staff in our analyses.</w:t>
      </w:r>
      <w:r w:rsidR="005532C5" w:rsidRPr="00291AFE">
        <w:rPr>
          <w:sz w:val="23"/>
          <w:szCs w:val="23"/>
        </w:rPr>
        <w:t xml:space="preserve"> This will increase the internal consistency of our data.</w:t>
      </w:r>
    </w:p>
    <w:p w:rsidR="000B3014" w:rsidRPr="00291AFE" w:rsidRDefault="000B3014" w:rsidP="00991297">
      <w:pPr>
        <w:rPr>
          <w:sz w:val="23"/>
          <w:szCs w:val="23"/>
        </w:rPr>
      </w:pPr>
    </w:p>
    <w:p w:rsidR="000B3014" w:rsidRPr="00291AFE" w:rsidRDefault="00E87036" w:rsidP="00991297">
      <w:pPr>
        <w:rPr>
          <w:sz w:val="23"/>
          <w:szCs w:val="23"/>
        </w:rPr>
      </w:pPr>
      <w:r w:rsidRPr="00291AFE">
        <w:rPr>
          <w:sz w:val="23"/>
          <w:szCs w:val="23"/>
        </w:rPr>
        <w:t>As we have previously successfully managed similar data system moves in the past, any r</w:t>
      </w:r>
      <w:r w:rsidR="00146F5C" w:rsidRPr="00291AFE">
        <w:rPr>
          <w:sz w:val="23"/>
          <w:szCs w:val="23"/>
        </w:rPr>
        <w:t xml:space="preserve">isk to </w:t>
      </w:r>
      <w:r w:rsidRPr="00291AFE">
        <w:rPr>
          <w:sz w:val="23"/>
          <w:szCs w:val="23"/>
        </w:rPr>
        <w:t xml:space="preserve">the </w:t>
      </w:r>
      <w:r w:rsidR="00146F5C" w:rsidRPr="00291AFE">
        <w:rPr>
          <w:sz w:val="23"/>
          <w:szCs w:val="23"/>
        </w:rPr>
        <w:t>absence statis</w:t>
      </w:r>
      <w:r w:rsidRPr="00291AFE">
        <w:rPr>
          <w:sz w:val="23"/>
          <w:szCs w:val="23"/>
        </w:rPr>
        <w:t>tics being adversely affected by this change</w:t>
      </w:r>
      <w:r w:rsidR="00146F5C" w:rsidRPr="00291AFE">
        <w:rPr>
          <w:sz w:val="23"/>
          <w:szCs w:val="23"/>
        </w:rPr>
        <w:t xml:space="preserve"> is </w:t>
      </w:r>
      <w:r w:rsidRPr="00291AFE">
        <w:rPr>
          <w:sz w:val="23"/>
          <w:szCs w:val="23"/>
        </w:rPr>
        <w:t xml:space="preserve">thought to be </w:t>
      </w:r>
      <w:r w:rsidR="00146F5C" w:rsidRPr="00291AFE">
        <w:rPr>
          <w:sz w:val="23"/>
          <w:szCs w:val="23"/>
        </w:rPr>
        <w:t xml:space="preserve">minimal. </w:t>
      </w:r>
      <w:r w:rsidRPr="00291AFE">
        <w:rPr>
          <w:sz w:val="23"/>
          <w:szCs w:val="23"/>
        </w:rPr>
        <w:t>T</w:t>
      </w:r>
      <w:r w:rsidR="000B3014" w:rsidRPr="00291AFE">
        <w:rPr>
          <w:sz w:val="23"/>
          <w:szCs w:val="23"/>
        </w:rPr>
        <w:t>he Youth Justice Agency, Northern Ireland Co</w:t>
      </w:r>
      <w:r w:rsidRPr="00291AFE">
        <w:rPr>
          <w:sz w:val="23"/>
          <w:szCs w:val="23"/>
        </w:rPr>
        <w:t xml:space="preserve">urts and Tribunals Service and </w:t>
      </w:r>
      <w:r w:rsidR="000B3014" w:rsidRPr="00291AFE">
        <w:rPr>
          <w:sz w:val="23"/>
          <w:szCs w:val="23"/>
        </w:rPr>
        <w:t>the non-Prison Grade staff within NIPS</w:t>
      </w:r>
      <w:r w:rsidR="00146F5C" w:rsidRPr="00291AFE">
        <w:rPr>
          <w:sz w:val="23"/>
          <w:szCs w:val="23"/>
        </w:rPr>
        <w:t xml:space="preserve"> have all </w:t>
      </w:r>
      <w:r w:rsidRPr="00291AFE">
        <w:rPr>
          <w:sz w:val="23"/>
          <w:szCs w:val="23"/>
        </w:rPr>
        <w:t xml:space="preserve">previously </w:t>
      </w:r>
      <w:r w:rsidR="00146F5C" w:rsidRPr="00291AFE">
        <w:rPr>
          <w:sz w:val="23"/>
          <w:szCs w:val="23"/>
        </w:rPr>
        <w:t>moved from other standalone HR systems to HRConnect with no difficulties encountered</w:t>
      </w:r>
      <w:r w:rsidR="000B3014" w:rsidRPr="00291AFE">
        <w:rPr>
          <w:sz w:val="23"/>
          <w:szCs w:val="23"/>
        </w:rPr>
        <w:t xml:space="preserve">. This process </w:t>
      </w:r>
      <w:r w:rsidR="005532C5" w:rsidRPr="00291AFE">
        <w:rPr>
          <w:sz w:val="23"/>
          <w:szCs w:val="23"/>
        </w:rPr>
        <w:t>is</w:t>
      </w:r>
      <w:r w:rsidR="000B3014" w:rsidRPr="00291AFE">
        <w:rPr>
          <w:sz w:val="23"/>
          <w:szCs w:val="23"/>
        </w:rPr>
        <w:t xml:space="preserve"> therefore </w:t>
      </w:r>
      <w:r w:rsidR="005532C5" w:rsidRPr="00291AFE">
        <w:rPr>
          <w:sz w:val="23"/>
          <w:szCs w:val="23"/>
        </w:rPr>
        <w:t xml:space="preserve">a </w:t>
      </w:r>
      <w:r w:rsidR="000B3014" w:rsidRPr="00291AFE">
        <w:rPr>
          <w:sz w:val="23"/>
          <w:szCs w:val="23"/>
        </w:rPr>
        <w:t xml:space="preserve">tried and tested </w:t>
      </w:r>
      <w:r w:rsidR="005532C5" w:rsidRPr="00291AFE">
        <w:rPr>
          <w:sz w:val="23"/>
          <w:szCs w:val="23"/>
        </w:rPr>
        <w:t xml:space="preserve">one with numerous validation steps built in </w:t>
      </w:r>
      <w:r w:rsidR="000B3014" w:rsidRPr="00291AFE">
        <w:rPr>
          <w:sz w:val="23"/>
          <w:szCs w:val="23"/>
        </w:rPr>
        <w:t xml:space="preserve">by Fujitsu/Capita and ESS staff within the NICS to ensure that it runs smoothly </w:t>
      </w:r>
      <w:r w:rsidR="005532C5" w:rsidRPr="00291AFE">
        <w:rPr>
          <w:sz w:val="23"/>
          <w:szCs w:val="23"/>
        </w:rPr>
        <w:t>and that the migrated data is accurate (for pay purposes).</w:t>
      </w:r>
      <w:r w:rsidR="000B3014" w:rsidRPr="00291AFE">
        <w:rPr>
          <w:sz w:val="23"/>
          <w:szCs w:val="23"/>
        </w:rPr>
        <w:t xml:space="preserve"> </w:t>
      </w:r>
      <w:r w:rsidR="00B312ED" w:rsidRPr="00291AFE">
        <w:rPr>
          <w:sz w:val="23"/>
          <w:szCs w:val="23"/>
        </w:rPr>
        <w:t>The Prison Grade HR information on HRConnect will also be closely tied to their rostering system which will further ensure its accuracy.</w:t>
      </w:r>
    </w:p>
    <w:p w:rsidR="00991297" w:rsidRPr="00291AFE" w:rsidRDefault="00991297" w:rsidP="00991297">
      <w:pPr>
        <w:rPr>
          <w:sz w:val="23"/>
          <w:szCs w:val="23"/>
        </w:rPr>
      </w:pPr>
    </w:p>
    <w:p w:rsidR="00394C50" w:rsidRPr="00291AFE" w:rsidRDefault="00394C50" w:rsidP="00991297">
      <w:pPr>
        <w:rPr>
          <w:sz w:val="23"/>
          <w:szCs w:val="23"/>
        </w:rPr>
      </w:pPr>
      <w:r w:rsidRPr="00291AFE">
        <w:rPr>
          <w:sz w:val="23"/>
          <w:szCs w:val="23"/>
        </w:rPr>
        <w:t xml:space="preserve">The </w:t>
      </w:r>
      <w:r w:rsidR="001B09B3" w:rsidRPr="00291AFE">
        <w:rPr>
          <w:sz w:val="23"/>
          <w:szCs w:val="23"/>
        </w:rPr>
        <w:t xml:space="preserve">HRCS/NISRA </w:t>
      </w:r>
      <w:r w:rsidRPr="00291AFE">
        <w:rPr>
          <w:sz w:val="23"/>
          <w:szCs w:val="23"/>
        </w:rPr>
        <w:t xml:space="preserve">plan </w:t>
      </w:r>
      <w:r w:rsidR="001B09B3" w:rsidRPr="00291AFE">
        <w:rPr>
          <w:sz w:val="23"/>
          <w:szCs w:val="23"/>
        </w:rPr>
        <w:t xml:space="preserve">to ensure that </w:t>
      </w:r>
      <w:r w:rsidRPr="00291AFE">
        <w:rPr>
          <w:sz w:val="23"/>
          <w:szCs w:val="23"/>
        </w:rPr>
        <w:t xml:space="preserve">the migration of Prison Grade staff to HRConnect </w:t>
      </w:r>
      <w:r w:rsidR="001B09B3" w:rsidRPr="00291AFE">
        <w:rPr>
          <w:sz w:val="23"/>
          <w:szCs w:val="23"/>
        </w:rPr>
        <w:t>does not adversely affect the sickness absence statistics include</w:t>
      </w:r>
      <w:r w:rsidR="008D10A8" w:rsidRPr="00291AFE">
        <w:rPr>
          <w:sz w:val="23"/>
          <w:szCs w:val="23"/>
        </w:rPr>
        <w:t>s</w:t>
      </w:r>
      <w:r w:rsidR="001B09B3" w:rsidRPr="00291AFE">
        <w:rPr>
          <w:sz w:val="23"/>
          <w:szCs w:val="23"/>
        </w:rPr>
        <w:t xml:space="preserve"> </w:t>
      </w:r>
      <w:r w:rsidRPr="00291AFE">
        <w:rPr>
          <w:sz w:val="23"/>
          <w:szCs w:val="23"/>
        </w:rPr>
        <w:t xml:space="preserve">the following; </w:t>
      </w:r>
    </w:p>
    <w:p w:rsidR="00394C50" w:rsidRPr="00291AFE" w:rsidRDefault="00394C50" w:rsidP="00942155">
      <w:pPr>
        <w:pStyle w:val="ListParagraph"/>
        <w:numPr>
          <w:ilvl w:val="0"/>
          <w:numId w:val="6"/>
        </w:numPr>
        <w:spacing w:before="120"/>
        <w:rPr>
          <w:sz w:val="23"/>
          <w:szCs w:val="23"/>
        </w:rPr>
      </w:pPr>
      <w:r w:rsidRPr="00291AFE">
        <w:rPr>
          <w:sz w:val="23"/>
          <w:szCs w:val="23"/>
        </w:rPr>
        <w:t>HRCS will liaise with the key parties inv</w:t>
      </w:r>
      <w:r w:rsidR="00CE2A1C" w:rsidRPr="00291AFE">
        <w:rPr>
          <w:sz w:val="23"/>
          <w:szCs w:val="23"/>
        </w:rPr>
        <w:t>olved (NICSHR, NIPS, ESS</w:t>
      </w:r>
      <w:r w:rsidR="008D10A8" w:rsidRPr="00291AFE">
        <w:rPr>
          <w:sz w:val="23"/>
          <w:szCs w:val="23"/>
        </w:rPr>
        <w:t>,</w:t>
      </w:r>
      <w:r w:rsidR="00CE2A1C" w:rsidRPr="00291AFE">
        <w:rPr>
          <w:sz w:val="23"/>
          <w:szCs w:val="23"/>
        </w:rPr>
        <w:t xml:space="preserve"> Fujitsu</w:t>
      </w:r>
      <w:r w:rsidR="008D10A8" w:rsidRPr="00291AFE">
        <w:rPr>
          <w:sz w:val="23"/>
          <w:szCs w:val="23"/>
        </w:rPr>
        <w:t xml:space="preserve"> and Capita</w:t>
      </w:r>
      <w:r w:rsidRPr="00291AFE">
        <w:rPr>
          <w:sz w:val="23"/>
          <w:szCs w:val="23"/>
        </w:rPr>
        <w:t xml:space="preserve">) about the proposed date for the data migration. </w:t>
      </w:r>
      <w:r w:rsidR="00054931">
        <w:rPr>
          <w:sz w:val="23"/>
          <w:szCs w:val="23"/>
        </w:rPr>
        <w:t>A</w:t>
      </w:r>
      <w:r w:rsidRPr="00291AFE">
        <w:rPr>
          <w:sz w:val="23"/>
          <w:szCs w:val="23"/>
        </w:rPr>
        <w:t>dvanced notice will be given throu</w:t>
      </w:r>
      <w:r w:rsidR="00CE2A1C" w:rsidRPr="00291AFE">
        <w:rPr>
          <w:sz w:val="23"/>
          <w:szCs w:val="23"/>
        </w:rPr>
        <w:t xml:space="preserve">gh the normal HRConnect change implementation </w:t>
      </w:r>
      <w:r w:rsidRPr="00291AFE">
        <w:rPr>
          <w:sz w:val="23"/>
          <w:szCs w:val="23"/>
        </w:rPr>
        <w:t>process, to ensure that HRCS/NISRA ha</w:t>
      </w:r>
      <w:r w:rsidR="00CE2A1C" w:rsidRPr="00291AFE">
        <w:rPr>
          <w:sz w:val="23"/>
          <w:szCs w:val="23"/>
        </w:rPr>
        <w:t>s</w:t>
      </w:r>
      <w:r w:rsidRPr="00291AFE">
        <w:rPr>
          <w:sz w:val="23"/>
          <w:szCs w:val="23"/>
        </w:rPr>
        <w:t xml:space="preserve"> sufficient time to check that the sickness absence data quality will not be adversely </w:t>
      </w:r>
      <w:r w:rsidR="003637EA">
        <w:rPr>
          <w:sz w:val="23"/>
          <w:szCs w:val="23"/>
        </w:rPr>
        <w:t>a</w:t>
      </w:r>
      <w:r w:rsidRPr="00291AFE">
        <w:rPr>
          <w:sz w:val="23"/>
          <w:szCs w:val="23"/>
        </w:rPr>
        <w:t>ffected</w:t>
      </w:r>
      <w:r w:rsidR="008D10A8" w:rsidRPr="00291AFE">
        <w:rPr>
          <w:sz w:val="23"/>
          <w:szCs w:val="23"/>
        </w:rPr>
        <w:t xml:space="preserve"> by the process</w:t>
      </w:r>
    </w:p>
    <w:p w:rsidR="00394C50" w:rsidRPr="00291AFE" w:rsidRDefault="00394C50" w:rsidP="00942155">
      <w:pPr>
        <w:pStyle w:val="ListParagraph"/>
        <w:numPr>
          <w:ilvl w:val="0"/>
          <w:numId w:val="6"/>
        </w:numPr>
        <w:spacing w:before="120"/>
        <w:ind w:left="714" w:hanging="357"/>
        <w:rPr>
          <w:sz w:val="23"/>
          <w:szCs w:val="23"/>
        </w:rPr>
      </w:pPr>
      <w:r w:rsidRPr="00291AFE">
        <w:rPr>
          <w:sz w:val="23"/>
          <w:szCs w:val="23"/>
        </w:rPr>
        <w:lastRenderedPageBreak/>
        <w:t>a</w:t>
      </w:r>
      <w:r w:rsidR="005532C5" w:rsidRPr="00291AFE">
        <w:rPr>
          <w:sz w:val="23"/>
          <w:szCs w:val="23"/>
        </w:rPr>
        <w:t xml:space="preserve">s with all previous </w:t>
      </w:r>
      <w:r w:rsidR="000C220D" w:rsidRPr="00291AFE">
        <w:rPr>
          <w:sz w:val="23"/>
          <w:szCs w:val="23"/>
        </w:rPr>
        <w:t>data migrations to HRConnect</w:t>
      </w:r>
      <w:r w:rsidR="00942155" w:rsidRPr="00291AFE">
        <w:rPr>
          <w:sz w:val="23"/>
          <w:szCs w:val="23"/>
        </w:rPr>
        <w:t>,</w:t>
      </w:r>
      <w:r w:rsidR="005532C5" w:rsidRPr="00291AFE">
        <w:rPr>
          <w:sz w:val="23"/>
          <w:szCs w:val="23"/>
        </w:rPr>
        <w:t xml:space="preserve"> comprehensive training will be </w:t>
      </w:r>
      <w:r w:rsidR="008D10A8" w:rsidRPr="00291AFE">
        <w:rPr>
          <w:sz w:val="23"/>
          <w:szCs w:val="23"/>
        </w:rPr>
        <w:t xml:space="preserve">made </w:t>
      </w:r>
      <w:r w:rsidR="005532C5" w:rsidRPr="00291AFE">
        <w:rPr>
          <w:sz w:val="23"/>
          <w:szCs w:val="23"/>
        </w:rPr>
        <w:t xml:space="preserve">available to all relevant staff and line managers to ensure that they know how to update the new system correctly. </w:t>
      </w:r>
      <w:r w:rsidR="000C220D" w:rsidRPr="00291AFE">
        <w:rPr>
          <w:sz w:val="23"/>
          <w:szCs w:val="23"/>
        </w:rPr>
        <w:t xml:space="preserve">This will be overseen by the relevant NIPS and </w:t>
      </w:r>
      <w:proofErr w:type="spellStart"/>
      <w:r w:rsidR="000C220D" w:rsidRPr="00291AFE">
        <w:rPr>
          <w:sz w:val="23"/>
          <w:szCs w:val="23"/>
        </w:rPr>
        <w:t>DoJ</w:t>
      </w:r>
      <w:proofErr w:type="spellEnd"/>
      <w:r w:rsidR="000C220D" w:rsidRPr="00291AFE">
        <w:rPr>
          <w:sz w:val="23"/>
          <w:szCs w:val="23"/>
        </w:rPr>
        <w:t xml:space="preserve"> HR policy staff a</w:t>
      </w:r>
      <w:r w:rsidR="008D10A8" w:rsidRPr="00291AFE">
        <w:rPr>
          <w:sz w:val="23"/>
          <w:szCs w:val="23"/>
        </w:rPr>
        <w:t xml:space="preserve">long with input from HRConnect (Fujitsu &amp; </w:t>
      </w:r>
      <w:r w:rsidR="000C220D" w:rsidRPr="00291AFE">
        <w:rPr>
          <w:sz w:val="23"/>
          <w:szCs w:val="23"/>
        </w:rPr>
        <w:t>Capita</w:t>
      </w:r>
      <w:r w:rsidR="008D10A8" w:rsidRPr="00291AFE">
        <w:rPr>
          <w:sz w:val="23"/>
          <w:szCs w:val="23"/>
        </w:rPr>
        <w:t>)</w:t>
      </w:r>
      <w:r w:rsidR="000C220D" w:rsidRPr="00291AFE">
        <w:rPr>
          <w:sz w:val="23"/>
          <w:szCs w:val="23"/>
        </w:rPr>
        <w:t xml:space="preserve">. </w:t>
      </w:r>
    </w:p>
    <w:p w:rsidR="00394C50" w:rsidRPr="00291AFE" w:rsidRDefault="005532C5" w:rsidP="00394C50">
      <w:pPr>
        <w:pStyle w:val="ListParagraph"/>
        <w:numPr>
          <w:ilvl w:val="0"/>
          <w:numId w:val="6"/>
        </w:numPr>
        <w:rPr>
          <w:sz w:val="23"/>
          <w:szCs w:val="23"/>
        </w:rPr>
      </w:pPr>
      <w:r w:rsidRPr="00291AFE">
        <w:rPr>
          <w:sz w:val="23"/>
          <w:szCs w:val="23"/>
        </w:rPr>
        <w:t>HRCS</w:t>
      </w:r>
      <w:r w:rsidR="000C220D" w:rsidRPr="00291AFE">
        <w:rPr>
          <w:sz w:val="23"/>
          <w:szCs w:val="23"/>
        </w:rPr>
        <w:t>/NISRA statisticians</w:t>
      </w:r>
      <w:r w:rsidRPr="00291AFE">
        <w:rPr>
          <w:sz w:val="23"/>
          <w:szCs w:val="23"/>
        </w:rPr>
        <w:t xml:space="preserve"> will compare the migrated data on HRConnect against the original data on COMPASS to identify any discr</w:t>
      </w:r>
      <w:r w:rsidR="008062E6" w:rsidRPr="00291AFE">
        <w:rPr>
          <w:sz w:val="23"/>
          <w:szCs w:val="23"/>
        </w:rPr>
        <w:t>epancies</w:t>
      </w:r>
      <w:r w:rsidR="00942155" w:rsidRPr="00291AFE">
        <w:rPr>
          <w:sz w:val="23"/>
          <w:szCs w:val="23"/>
        </w:rPr>
        <w:t xml:space="preserve"> before finalising any historical back series conversions/transfers from Compass to HRConnect. </w:t>
      </w:r>
      <w:r w:rsidR="008062E6" w:rsidRPr="00291AFE">
        <w:rPr>
          <w:sz w:val="23"/>
          <w:szCs w:val="23"/>
        </w:rPr>
        <w:t xml:space="preserve"> </w:t>
      </w:r>
    </w:p>
    <w:p w:rsidR="005532C5" w:rsidRPr="00291AFE" w:rsidRDefault="00942155" w:rsidP="00394C50">
      <w:pPr>
        <w:pStyle w:val="ListParagraph"/>
        <w:numPr>
          <w:ilvl w:val="0"/>
          <w:numId w:val="6"/>
        </w:numPr>
        <w:rPr>
          <w:sz w:val="23"/>
          <w:szCs w:val="23"/>
        </w:rPr>
      </w:pPr>
      <w:r w:rsidRPr="00291AFE">
        <w:rPr>
          <w:sz w:val="23"/>
          <w:szCs w:val="23"/>
        </w:rPr>
        <w:t xml:space="preserve">HRCS will continue to monitor trends after the migration of NIPS Prison Grades to HRConnect, </w:t>
      </w:r>
      <w:r w:rsidR="008062E6" w:rsidRPr="00291AFE">
        <w:rPr>
          <w:sz w:val="23"/>
          <w:szCs w:val="23"/>
        </w:rPr>
        <w:t>analysi</w:t>
      </w:r>
      <w:r w:rsidRPr="00291AFE">
        <w:rPr>
          <w:sz w:val="23"/>
          <w:szCs w:val="23"/>
        </w:rPr>
        <w:t xml:space="preserve">ng the data for evidence of any impact. The findings of this analysis will be published and made available to users in due course. </w:t>
      </w:r>
    </w:p>
    <w:p w:rsidR="0000197A" w:rsidRPr="00291AFE" w:rsidRDefault="0000197A" w:rsidP="0000197A">
      <w:pPr>
        <w:rPr>
          <w:sz w:val="23"/>
          <w:szCs w:val="23"/>
        </w:rPr>
      </w:pPr>
    </w:p>
    <w:p w:rsidR="00B312ED" w:rsidRPr="00291AFE" w:rsidRDefault="0055065F" w:rsidP="0000197A">
      <w:pPr>
        <w:rPr>
          <w:sz w:val="23"/>
          <w:szCs w:val="23"/>
        </w:rPr>
      </w:pPr>
      <w:r w:rsidRPr="00291AFE">
        <w:rPr>
          <w:sz w:val="23"/>
          <w:szCs w:val="23"/>
        </w:rPr>
        <w:t>W</w:t>
      </w:r>
      <w:r w:rsidR="005A7D44" w:rsidRPr="00291AFE">
        <w:rPr>
          <w:sz w:val="23"/>
          <w:szCs w:val="23"/>
        </w:rPr>
        <w:t xml:space="preserve">e are </w:t>
      </w:r>
      <w:r w:rsidR="00C563C0" w:rsidRPr="00291AFE">
        <w:rPr>
          <w:sz w:val="23"/>
          <w:szCs w:val="23"/>
        </w:rPr>
        <w:t>liaising c</w:t>
      </w:r>
      <w:r w:rsidR="005A7D44" w:rsidRPr="00291AFE">
        <w:rPr>
          <w:sz w:val="23"/>
          <w:szCs w:val="23"/>
        </w:rPr>
        <w:t xml:space="preserve">losely with colleagues in HRConnect, Fujitsu and </w:t>
      </w:r>
      <w:r w:rsidR="000D4A1F" w:rsidRPr="00291AFE">
        <w:rPr>
          <w:sz w:val="23"/>
          <w:szCs w:val="23"/>
        </w:rPr>
        <w:t xml:space="preserve">in </w:t>
      </w:r>
      <w:r w:rsidR="005A7D44" w:rsidRPr="00291AFE">
        <w:rPr>
          <w:sz w:val="23"/>
          <w:szCs w:val="23"/>
        </w:rPr>
        <w:t xml:space="preserve">the NI Prison Service </w:t>
      </w:r>
      <w:r w:rsidR="00C563C0" w:rsidRPr="00291AFE">
        <w:rPr>
          <w:sz w:val="23"/>
          <w:szCs w:val="23"/>
        </w:rPr>
        <w:t>in terms of making preparations for the move. We wil</w:t>
      </w:r>
      <w:r w:rsidRPr="00291AFE">
        <w:rPr>
          <w:sz w:val="23"/>
          <w:szCs w:val="23"/>
        </w:rPr>
        <w:t xml:space="preserve">l update users of our statistics with details of the transition date once it has been agreed and finalised. </w:t>
      </w:r>
    </w:p>
    <w:p w:rsidR="005A7D44" w:rsidRPr="00291AFE" w:rsidRDefault="005A7D44" w:rsidP="0000197A">
      <w:pPr>
        <w:rPr>
          <w:sz w:val="23"/>
          <w:szCs w:val="23"/>
        </w:rPr>
      </w:pPr>
    </w:p>
    <w:p w:rsidR="0057326B" w:rsidRPr="00291AFE" w:rsidRDefault="0057326B" w:rsidP="0057326B">
      <w:pPr>
        <w:pStyle w:val="ListParagraph"/>
        <w:numPr>
          <w:ilvl w:val="0"/>
          <w:numId w:val="2"/>
        </w:numPr>
        <w:rPr>
          <w:b/>
          <w:sz w:val="23"/>
          <w:szCs w:val="23"/>
        </w:rPr>
      </w:pPr>
      <w:r w:rsidRPr="00291AFE">
        <w:rPr>
          <w:b/>
          <w:sz w:val="23"/>
          <w:szCs w:val="23"/>
        </w:rPr>
        <w:t>Comparators (including “Workin</w:t>
      </w:r>
      <w:r w:rsidR="00D26242">
        <w:rPr>
          <w:b/>
          <w:sz w:val="23"/>
          <w:szCs w:val="23"/>
        </w:rPr>
        <w:t>g Days Lost per Employee” CIPD &amp;</w:t>
      </w:r>
      <w:r w:rsidRPr="00291AFE">
        <w:rPr>
          <w:b/>
          <w:sz w:val="23"/>
          <w:szCs w:val="23"/>
        </w:rPr>
        <w:t xml:space="preserve"> CBI</w:t>
      </w:r>
      <w:r w:rsidR="00D26242">
        <w:rPr>
          <w:b/>
          <w:sz w:val="23"/>
          <w:szCs w:val="23"/>
        </w:rPr>
        <w:t>/Make UK</w:t>
      </w:r>
      <w:r w:rsidRPr="00291AFE">
        <w:rPr>
          <w:b/>
          <w:sz w:val="23"/>
          <w:szCs w:val="23"/>
        </w:rPr>
        <w:t xml:space="preserve"> comparator)</w:t>
      </w:r>
    </w:p>
    <w:p w:rsidR="00A90CE6" w:rsidRPr="00291AFE" w:rsidRDefault="00A90CE6" w:rsidP="0000197A">
      <w:pPr>
        <w:rPr>
          <w:sz w:val="23"/>
          <w:szCs w:val="23"/>
        </w:rPr>
      </w:pPr>
    </w:p>
    <w:p w:rsidR="005B18C2" w:rsidRPr="00291AFE" w:rsidRDefault="00991450" w:rsidP="0000197A">
      <w:pPr>
        <w:rPr>
          <w:sz w:val="23"/>
          <w:szCs w:val="23"/>
          <w:highlight w:val="yellow"/>
        </w:rPr>
      </w:pPr>
      <w:r w:rsidRPr="00291AFE">
        <w:rPr>
          <w:sz w:val="23"/>
          <w:szCs w:val="23"/>
        </w:rPr>
        <w:t xml:space="preserve">Feedback from users has suggested that we should include comparative sickness absence figures in order to contextualise the NICS figures. On pages 2-4 of </w:t>
      </w:r>
      <w:r w:rsidR="0057326B" w:rsidRPr="00291AFE">
        <w:rPr>
          <w:sz w:val="23"/>
          <w:szCs w:val="23"/>
        </w:rPr>
        <w:t xml:space="preserve">our </w:t>
      </w:r>
      <w:hyperlink r:id="rId11" w:history="1">
        <w:r w:rsidR="0057326B" w:rsidRPr="00291AFE">
          <w:rPr>
            <w:rStyle w:val="Hyperlink"/>
            <w:sz w:val="23"/>
            <w:szCs w:val="23"/>
          </w:rPr>
          <w:t>User Guide</w:t>
        </w:r>
      </w:hyperlink>
      <w:r w:rsidRPr="00291AFE">
        <w:rPr>
          <w:sz w:val="23"/>
          <w:szCs w:val="23"/>
        </w:rPr>
        <w:t xml:space="preserve"> we have presented, and discussed, some of the sickness absence figures that are available for other organisations</w:t>
      </w:r>
      <w:r w:rsidR="007C29C9" w:rsidRPr="00291AFE">
        <w:rPr>
          <w:sz w:val="23"/>
          <w:szCs w:val="23"/>
        </w:rPr>
        <w:t xml:space="preserve"> as well as their suitability</w:t>
      </w:r>
      <w:r w:rsidRPr="00291AFE">
        <w:rPr>
          <w:sz w:val="23"/>
          <w:szCs w:val="23"/>
        </w:rPr>
        <w:t xml:space="preserve">. </w:t>
      </w:r>
      <w:r w:rsidR="00D26242">
        <w:rPr>
          <w:sz w:val="23"/>
          <w:szCs w:val="23"/>
        </w:rPr>
        <w:t>This has now been included in the 2018/19 NICS Sickness Absence Report which was published on 20</w:t>
      </w:r>
      <w:r w:rsidR="00D26242" w:rsidRPr="00D26242">
        <w:rPr>
          <w:sz w:val="23"/>
          <w:szCs w:val="23"/>
          <w:vertAlign w:val="superscript"/>
        </w:rPr>
        <w:t>th</w:t>
      </w:r>
      <w:r w:rsidR="00D26242">
        <w:rPr>
          <w:sz w:val="23"/>
          <w:szCs w:val="23"/>
        </w:rPr>
        <w:t xml:space="preserve"> June 2019</w:t>
      </w:r>
      <w:r w:rsidR="00096B3C" w:rsidRPr="00291AFE">
        <w:rPr>
          <w:sz w:val="23"/>
          <w:szCs w:val="23"/>
        </w:rPr>
        <w:t>.</w:t>
      </w:r>
      <w:r w:rsidR="00096B3C" w:rsidRPr="00291AFE">
        <w:rPr>
          <w:sz w:val="23"/>
          <w:szCs w:val="23"/>
          <w:highlight w:val="yellow"/>
        </w:rPr>
        <w:t xml:space="preserve"> </w:t>
      </w:r>
    </w:p>
    <w:p w:rsidR="00096B3C" w:rsidRPr="00291AFE" w:rsidRDefault="00096B3C" w:rsidP="0000197A">
      <w:pPr>
        <w:rPr>
          <w:sz w:val="23"/>
          <w:szCs w:val="23"/>
        </w:rPr>
      </w:pPr>
    </w:p>
    <w:p w:rsidR="005B18C2" w:rsidRPr="00291AFE" w:rsidRDefault="00991450" w:rsidP="0000197A">
      <w:pPr>
        <w:rPr>
          <w:sz w:val="23"/>
          <w:szCs w:val="23"/>
        </w:rPr>
      </w:pPr>
      <w:r w:rsidRPr="00291AFE">
        <w:rPr>
          <w:sz w:val="23"/>
          <w:szCs w:val="23"/>
        </w:rPr>
        <w:t>Some of these organisations report on a “per Employee” basis which, whilst not recommended for comparison purposes, is the</w:t>
      </w:r>
      <w:r w:rsidR="0057326B" w:rsidRPr="00291AFE">
        <w:rPr>
          <w:sz w:val="23"/>
          <w:szCs w:val="23"/>
        </w:rPr>
        <w:t xml:space="preserve"> simplest to </w:t>
      </w:r>
      <w:r w:rsidRPr="00291AFE">
        <w:rPr>
          <w:sz w:val="23"/>
          <w:szCs w:val="23"/>
        </w:rPr>
        <w:t xml:space="preserve">calculate </w:t>
      </w:r>
      <w:r w:rsidR="0057326B" w:rsidRPr="00291AFE">
        <w:rPr>
          <w:sz w:val="23"/>
          <w:szCs w:val="23"/>
        </w:rPr>
        <w:t xml:space="preserve">where reporting/recording systems </w:t>
      </w:r>
      <w:r w:rsidR="005B18C2" w:rsidRPr="00291AFE">
        <w:rPr>
          <w:sz w:val="23"/>
          <w:szCs w:val="23"/>
        </w:rPr>
        <w:t>may not be as advanced as those</w:t>
      </w:r>
      <w:r w:rsidRPr="00291AFE">
        <w:rPr>
          <w:sz w:val="23"/>
          <w:szCs w:val="23"/>
        </w:rPr>
        <w:t xml:space="preserve"> within the NICS</w:t>
      </w:r>
      <w:r w:rsidR="0057326B" w:rsidRPr="00291AFE">
        <w:rPr>
          <w:sz w:val="23"/>
          <w:szCs w:val="23"/>
        </w:rPr>
        <w:t xml:space="preserve">. </w:t>
      </w:r>
      <w:r w:rsidR="005B18C2" w:rsidRPr="00291AFE">
        <w:rPr>
          <w:sz w:val="23"/>
          <w:szCs w:val="23"/>
        </w:rPr>
        <w:t>Despite our reservations around the suitability of this measure for comparative purposes</w:t>
      </w:r>
      <w:r w:rsidR="007C29C9" w:rsidRPr="00291AFE">
        <w:rPr>
          <w:sz w:val="23"/>
          <w:szCs w:val="23"/>
        </w:rPr>
        <w:t>,</w:t>
      </w:r>
      <w:r w:rsidR="005B18C2" w:rsidRPr="00291AFE">
        <w:rPr>
          <w:sz w:val="23"/>
          <w:szCs w:val="23"/>
        </w:rPr>
        <w:t xml:space="preserve"> we feel that providing a “per Employee” figure for the NICS would at least ensure that a similar methodology was being applied to the calculation. </w:t>
      </w:r>
      <w:r w:rsidR="00D26242">
        <w:rPr>
          <w:sz w:val="23"/>
          <w:szCs w:val="23"/>
        </w:rPr>
        <w:t>This ‘per employee’ comparison has also therefore been included in the 2018/19 NICS Sickness Absence report published on the 20</w:t>
      </w:r>
      <w:r w:rsidR="00D26242" w:rsidRPr="00D26242">
        <w:rPr>
          <w:sz w:val="23"/>
          <w:szCs w:val="23"/>
          <w:vertAlign w:val="superscript"/>
        </w:rPr>
        <w:t>th</w:t>
      </w:r>
      <w:r w:rsidR="00D26242">
        <w:rPr>
          <w:sz w:val="23"/>
          <w:szCs w:val="23"/>
        </w:rPr>
        <w:t xml:space="preserve"> June 2019. </w:t>
      </w:r>
    </w:p>
    <w:p w:rsidR="005B18C2" w:rsidRPr="00291AFE" w:rsidRDefault="005B18C2" w:rsidP="0000197A">
      <w:pPr>
        <w:rPr>
          <w:sz w:val="23"/>
          <w:szCs w:val="23"/>
        </w:rPr>
      </w:pPr>
    </w:p>
    <w:p w:rsidR="007C29C9" w:rsidRPr="00291AFE" w:rsidRDefault="005B18C2" w:rsidP="0000197A">
      <w:pPr>
        <w:rPr>
          <w:sz w:val="23"/>
          <w:szCs w:val="23"/>
        </w:rPr>
      </w:pPr>
      <w:r w:rsidRPr="00291AFE">
        <w:rPr>
          <w:sz w:val="23"/>
          <w:szCs w:val="23"/>
        </w:rPr>
        <w:t xml:space="preserve">We should stress that our headline “Working Days Lost per Staff Year” figure is </w:t>
      </w:r>
      <w:r w:rsidR="007C29C9" w:rsidRPr="00291AFE">
        <w:rPr>
          <w:sz w:val="23"/>
          <w:szCs w:val="23"/>
        </w:rPr>
        <w:t>still the official figure for the level of sickness absence within the NICS as it is not affected by any changes in the level of part-time working or staff turnover.</w:t>
      </w:r>
    </w:p>
    <w:p w:rsidR="007C29C9" w:rsidRPr="00291AFE" w:rsidRDefault="007C29C9" w:rsidP="0000197A">
      <w:pPr>
        <w:rPr>
          <w:sz w:val="23"/>
          <w:szCs w:val="23"/>
        </w:rPr>
      </w:pPr>
    </w:p>
    <w:p w:rsidR="007C29C9" w:rsidRPr="00291AFE" w:rsidRDefault="007C29C9" w:rsidP="007C29C9">
      <w:pPr>
        <w:pStyle w:val="ListParagraph"/>
        <w:numPr>
          <w:ilvl w:val="0"/>
          <w:numId w:val="2"/>
        </w:numPr>
        <w:rPr>
          <w:b/>
          <w:sz w:val="23"/>
          <w:szCs w:val="23"/>
        </w:rPr>
      </w:pPr>
      <w:r w:rsidRPr="00291AFE">
        <w:rPr>
          <w:b/>
          <w:sz w:val="23"/>
          <w:szCs w:val="23"/>
        </w:rPr>
        <w:t>Future user consultation plans</w:t>
      </w:r>
    </w:p>
    <w:p w:rsidR="0057326B" w:rsidRPr="00291AFE" w:rsidRDefault="0057326B" w:rsidP="0000197A">
      <w:pPr>
        <w:rPr>
          <w:sz w:val="23"/>
          <w:szCs w:val="23"/>
        </w:rPr>
      </w:pPr>
    </w:p>
    <w:p w:rsidR="007C29C9" w:rsidRPr="00291AFE" w:rsidRDefault="007C29C9" w:rsidP="0000197A">
      <w:pPr>
        <w:rPr>
          <w:sz w:val="23"/>
          <w:szCs w:val="23"/>
        </w:rPr>
      </w:pPr>
      <w:r w:rsidRPr="00291AFE">
        <w:rPr>
          <w:sz w:val="23"/>
          <w:szCs w:val="23"/>
        </w:rPr>
        <w:t>We continue to be in regular contact with policy colleagues within the NICS but are always keen to receive feedback from other users of our statistics. In order to increase our visibility and level of interaction with our users we intend, over the coming year, to:</w:t>
      </w:r>
    </w:p>
    <w:p w:rsidR="007C29C9" w:rsidRPr="00291AFE" w:rsidRDefault="00AF1B2F" w:rsidP="00DD738B">
      <w:pPr>
        <w:pStyle w:val="ListParagraph"/>
        <w:numPr>
          <w:ilvl w:val="0"/>
          <w:numId w:val="5"/>
        </w:numPr>
        <w:ind w:left="426" w:hanging="142"/>
        <w:rPr>
          <w:sz w:val="23"/>
          <w:szCs w:val="23"/>
        </w:rPr>
      </w:pPr>
      <w:r w:rsidRPr="00291AFE">
        <w:rPr>
          <w:sz w:val="23"/>
          <w:szCs w:val="23"/>
        </w:rPr>
        <w:t xml:space="preserve">Send out a new user survey, specifically relating to this publication only, </w:t>
      </w:r>
      <w:r w:rsidR="006D2607" w:rsidRPr="00291AFE">
        <w:rPr>
          <w:sz w:val="23"/>
          <w:szCs w:val="23"/>
        </w:rPr>
        <w:t xml:space="preserve">around the time </w:t>
      </w:r>
      <w:r w:rsidRPr="00291AFE">
        <w:rPr>
          <w:sz w:val="23"/>
          <w:szCs w:val="23"/>
        </w:rPr>
        <w:t>as we publish our next report (20</w:t>
      </w:r>
      <w:r w:rsidRPr="00291AFE">
        <w:rPr>
          <w:sz w:val="23"/>
          <w:szCs w:val="23"/>
          <w:vertAlign w:val="superscript"/>
        </w:rPr>
        <w:t>th</w:t>
      </w:r>
      <w:r w:rsidRPr="00291AFE">
        <w:rPr>
          <w:sz w:val="23"/>
          <w:szCs w:val="23"/>
        </w:rPr>
        <w:t xml:space="preserve"> June 2019). A link to the survey will also be placed on this website. [Results from our last user survey can be found </w:t>
      </w:r>
      <w:hyperlink r:id="rId12" w:history="1">
        <w:r w:rsidRPr="00291AFE">
          <w:rPr>
            <w:rStyle w:val="Hyperlink"/>
            <w:sz w:val="23"/>
            <w:szCs w:val="23"/>
          </w:rPr>
          <w:t>here</w:t>
        </w:r>
      </w:hyperlink>
      <w:r w:rsidRPr="00291AFE">
        <w:rPr>
          <w:sz w:val="23"/>
          <w:szCs w:val="23"/>
        </w:rPr>
        <w:t>.]</w:t>
      </w:r>
    </w:p>
    <w:p w:rsidR="00AF1B2F" w:rsidRPr="00291AFE" w:rsidRDefault="006D2607" w:rsidP="00DD738B">
      <w:pPr>
        <w:pStyle w:val="ListParagraph"/>
        <w:numPr>
          <w:ilvl w:val="0"/>
          <w:numId w:val="5"/>
        </w:numPr>
        <w:ind w:left="426" w:hanging="142"/>
        <w:rPr>
          <w:sz w:val="23"/>
          <w:szCs w:val="23"/>
        </w:rPr>
      </w:pPr>
      <w:r w:rsidRPr="00291AFE">
        <w:rPr>
          <w:sz w:val="23"/>
          <w:szCs w:val="23"/>
        </w:rPr>
        <w:t xml:space="preserve">Update our development plans on the HRCS/NISRA website with any progress we have made and </w:t>
      </w:r>
      <w:r w:rsidR="00AF1B2F" w:rsidRPr="00291AFE">
        <w:rPr>
          <w:sz w:val="23"/>
          <w:szCs w:val="23"/>
        </w:rPr>
        <w:t>seeking feedback on potential future developments.</w:t>
      </w:r>
    </w:p>
    <w:p w:rsidR="00AF1B2F" w:rsidRPr="00291AFE" w:rsidRDefault="00AF1B2F" w:rsidP="00DD738B">
      <w:pPr>
        <w:pStyle w:val="ListParagraph"/>
        <w:numPr>
          <w:ilvl w:val="0"/>
          <w:numId w:val="5"/>
        </w:numPr>
        <w:ind w:left="426" w:hanging="142"/>
        <w:rPr>
          <w:sz w:val="23"/>
          <w:szCs w:val="23"/>
        </w:rPr>
      </w:pPr>
      <w:r w:rsidRPr="00291AFE">
        <w:rPr>
          <w:sz w:val="23"/>
          <w:szCs w:val="23"/>
        </w:rPr>
        <w:t>Contact users and producers of similar sickness absence statistics within the Northern Ireland Audit Office (NIAO), NI Public Service Alliance (NIPSA), Local Councils, the Cabinet Office, the Scottish Office etc., with a view to raising the profile of sickness absence statistics and to gain a better understanding of the different methodologies being used.</w:t>
      </w:r>
    </w:p>
    <w:p w:rsidR="007C29C9" w:rsidRPr="00291AFE" w:rsidRDefault="007C29C9" w:rsidP="0000197A">
      <w:pPr>
        <w:rPr>
          <w:sz w:val="23"/>
          <w:szCs w:val="23"/>
        </w:rPr>
      </w:pPr>
    </w:p>
    <w:p w:rsidR="007C29C9" w:rsidRPr="00291AFE" w:rsidRDefault="007C29C9" w:rsidP="0000197A">
      <w:pPr>
        <w:rPr>
          <w:sz w:val="23"/>
          <w:szCs w:val="23"/>
        </w:rPr>
      </w:pPr>
    </w:p>
    <w:p w:rsidR="00A90CE6" w:rsidRPr="00291AFE" w:rsidRDefault="00A90CE6" w:rsidP="00A90CE6">
      <w:pPr>
        <w:rPr>
          <w:sz w:val="23"/>
          <w:szCs w:val="23"/>
        </w:rPr>
      </w:pPr>
      <w:r w:rsidRPr="00291AFE">
        <w:rPr>
          <w:sz w:val="23"/>
          <w:szCs w:val="23"/>
        </w:rPr>
        <w:lastRenderedPageBreak/>
        <w:t>If you wish to provide any feedback to any of these potential future development</w:t>
      </w:r>
      <w:r w:rsidR="007C29C9" w:rsidRPr="00291AFE">
        <w:rPr>
          <w:sz w:val="23"/>
          <w:szCs w:val="23"/>
        </w:rPr>
        <w:t>s</w:t>
      </w:r>
      <w:r w:rsidRPr="00291AFE">
        <w:rPr>
          <w:sz w:val="23"/>
          <w:szCs w:val="23"/>
        </w:rPr>
        <w:t xml:space="preserve">, please respond using our </w:t>
      </w:r>
      <w:hyperlink r:id="rId13" w:history="1">
        <w:r w:rsidRPr="00291AFE">
          <w:rPr>
            <w:rStyle w:val="Hyperlink"/>
            <w:sz w:val="23"/>
            <w:szCs w:val="23"/>
          </w:rPr>
          <w:t>hrcsabsence@finance-ni.gov.uk</w:t>
        </w:r>
      </w:hyperlink>
      <w:r w:rsidRPr="00291AFE">
        <w:rPr>
          <w:sz w:val="23"/>
          <w:szCs w:val="23"/>
        </w:rPr>
        <w:t xml:space="preserve"> email address, or through our user survey which will be accessible through this website </w:t>
      </w:r>
      <w:r w:rsidR="00F7794F">
        <w:rPr>
          <w:sz w:val="23"/>
          <w:szCs w:val="23"/>
        </w:rPr>
        <w:t xml:space="preserve">from </w:t>
      </w:r>
      <w:r w:rsidRPr="00291AFE">
        <w:rPr>
          <w:sz w:val="23"/>
          <w:szCs w:val="23"/>
        </w:rPr>
        <w:t>20</w:t>
      </w:r>
      <w:r w:rsidRPr="00291AFE">
        <w:rPr>
          <w:sz w:val="23"/>
          <w:szCs w:val="23"/>
          <w:vertAlign w:val="superscript"/>
        </w:rPr>
        <w:t>th</w:t>
      </w:r>
      <w:r w:rsidRPr="00291AFE">
        <w:rPr>
          <w:sz w:val="23"/>
          <w:szCs w:val="23"/>
        </w:rPr>
        <w:t xml:space="preserve"> June 2019.</w:t>
      </w:r>
    </w:p>
    <w:p w:rsidR="0000197A" w:rsidRPr="00291AFE" w:rsidRDefault="0000197A" w:rsidP="0000197A">
      <w:pPr>
        <w:rPr>
          <w:sz w:val="23"/>
          <w:szCs w:val="23"/>
        </w:rPr>
      </w:pPr>
    </w:p>
    <w:p w:rsidR="00096B3C" w:rsidRPr="00291AFE" w:rsidRDefault="00096B3C" w:rsidP="0000197A">
      <w:pPr>
        <w:rPr>
          <w:sz w:val="23"/>
          <w:szCs w:val="23"/>
        </w:rPr>
      </w:pPr>
    </w:p>
    <w:p w:rsidR="00096B3C" w:rsidRPr="00291AFE" w:rsidRDefault="00096B3C" w:rsidP="0000197A">
      <w:pPr>
        <w:rPr>
          <w:sz w:val="23"/>
          <w:szCs w:val="23"/>
        </w:rPr>
      </w:pPr>
      <w:r w:rsidRPr="00291AFE">
        <w:rPr>
          <w:sz w:val="23"/>
          <w:szCs w:val="23"/>
        </w:rPr>
        <w:t>Principal Statistician</w:t>
      </w:r>
    </w:p>
    <w:p w:rsidR="00096B3C" w:rsidRPr="00291AFE" w:rsidRDefault="00096B3C" w:rsidP="0000197A">
      <w:pPr>
        <w:rPr>
          <w:sz w:val="23"/>
          <w:szCs w:val="23"/>
        </w:rPr>
      </w:pPr>
      <w:r w:rsidRPr="00291AFE">
        <w:rPr>
          <w:sz w:val="23"/>
          <w:szCs w:val="23"/>
        </w:rPr>
        <w:t>HR Consultancy Services</w:t>
      </w:r>
    </w:p>
    <w:p w:rsidR="00096B3C" w:rsidRPr="00291AFE" w:rsidRDefault="00096B3C" w:rsidP="0000197A">
      <w:pPr>
        <w:rPr>
          <w:sz w:val="23"/>
          <w:szCs w:val="23"/>
        </w:rPr>
      </w:pPr>
      <w:r w:rsidRPr="00291AFE">
        <w:rPr>
          <w:sz w:val="23"/>
          <w:szCs w:val="23"/>
        </w:rPr>
        <w:t>NISRA</w:t>
      </w:r>
    </w:p>
    <w:p w:rsidR="00096B3C" w:rsidRPr="00291AFE" w:rsidRDefault="00096B3C" w:rsidP="0000197A">
      <w:pPr>
        <w:rPr>
          <w:sz w:val="23"/>
          <w:szCs w:val="23"/>
        </w:rPr>
      </w:pPr>
      <w:r w:rsidRPr="00291AFE">
        <w:rPr>
          <w:sz w:val="23"/>
          <w:szCs w:val="23"/>
        </w:rPr>
        <w:t>Colby House</w:t>
      </w:r>
    </w:p>
    <w:p w:rsidR="00096B3C" w:rsidRPr="00291AFE" w:rsidRDefault="00096B3C" w:rsidP="0000197A">
      <w:pPr>
        <w:rPr>
          <w:sz w:val="23"/>
          <w:szCs w:val="23"/>
        </w:rPr>
      </w:pPr>
      <w:r w:rsidRPr="00291AFE">
        <w:rPr>
          <w:sz w:val="23"/>
          <w:szCs w:val="23"/>
        </w:rPr>
        <w:t>Stranmillis Court</w:t>
      </w:r>
    </w:p>
    <w:p w:rsidR="00096B3C" w:rsidRPr="00291AFE" w:rsidRDefault="00096B3C" w:rsidP="0000197A">
      <w:pPr>
        <w:rPr>
          <w:sz w:val="23"/>
          <w:szCs w:val="23"/>
        </w:rPr>
      </w:pPr>
      <w:r w:rsidRPr="00291AFE">
        <w:rPr>
          <w:sz w:val="23"/>
          <w:szCs w:val="23"/>
        </w:rPr>
        <w:t>BELFAST</w:t>
      </w:r>
    </w:p>
    <w:p w:rsidR="00096B3C" w:rsidRPr="00291AFE" w:rsidRDefault="00096B3C" w:rsidP="0000197A">
      <w:pPr>
        <w:rPr>
          <w:sz w:val="23"/>
          <w:szCs w:val="23"/>
        </w:rPr>
      </w:pPr>
      <w:r w:rsidRPr="00291AFE">
        <w:rPr>
          <w:sz w:val="23"/>
          <w:szCs w:val="23"/>
        </w:rPr>
        <w:t>BT9 5RR</w:t>
      </w:r>
    </w:p>
    <w:p w:rsidR="00096B3C" w:rsidRPr="00291AFE" w:rsidRDefault="00096B3C" w:rsidP="0000197A">
      <w:pPr>
        <w:rPr>
          <w:sz w:val="23"/>
          <w:szCs w:val="23"/>
        </w:rPr>
      </w:pPr>
    </w:p>
    <w:p w:rsidR="00096B3C" w:rsidRPr="00291AFE" w:rsidRDefault="00096B3C" w:rsidP="0000197A">
      <w:pPr>
        <w:rPr>
          <w:sz w:val="23"/>
          <w:szCs w:val="23"/>
        </w:rPr>
      </w:pPr>
      <w:r w:rsidRPr="00291AFE">
        <w:rPr>
          <w:sz w:val="23"/>
          <w:szCs w:val="23"/>
        </w:rPr>
        <w:t xml:space="preserve">Email: </w:t>
      </w:r>
      <w:hyperlink r:id="rId14" w:history="1">
        <w:r w:rsidRPr="00291AFE">
          <w:rPr>
            <w:rStyle w:val="Hyperlink"/>
            <w:sz w:val="23"/>
            <w:szCs w:val="23"/>
          </w:rPr>
          <w:t>hrcsabsence@finance-ni.gov.uk</w:t>
        </w:r>
      </w:hyperlink>
      <w:r w:rsidRPr="00291AFE">
        <w:rPr>
          <w:sz w:val="23"/>
          <w:szCs w:val="23"/>
        </w:rPr>
        <w:t xml:space="preserve"> </w:t>
      </w:r>
    </w:p>
    <w:p w:rsidR="00096B3C" w:rsidRPr="00291AFE" w:rsidRDefault="00096B3C" w:rsidP="0000197A">
      <w:pPr>
        <w:rPr>
          <w:sz w:val="23"/>
          <w:szCs w:val="23"/>
        </w:rPr>
      </w:pPr>
    </w:p>
    <w:p w:rsidR="00857375" w:rsidRPr="00291AFE" w:rsidRDefault="00857375" w:rsidP="0000197A">
      <w:pPr>
        <w:rPr>
          <w:sz w:val="23"/>
          <w:szCs w:val="23"/>
        </w:rPr>
        <w:sectPr w:rsidR="00857375" w:rsidRPr="00291AFE" w:rsidSect="00E87036">
          <w:footerReference w:type="default" r:id="rId15"/>
          <w:pgSz w:w="11906" w:h="16838"/>
          <w:pgMar w:top="709" w:right="1440" w:bottom="1418" w:left="1440" w:header="708" w:footer="421" w:gutter="0"/>
          <w:cols w:space="708"/>
          <w:docGrid w:linePitch="360"/>
        </w:sectPr>
      </w:pPr>
    </w:p>
    <w:p w:rsidR="00857375" w:rsidRPr="00857375" w:rsidRDefault="00857375" w:rsidP="00857375">
      <w:pPr>
        <w:ind w:left="1077" w:hanging="357"/>
        <w:rPr>
          <w:b/>
          <w:sz w:val="28"/>
          <w:szCs w:val="28"/>
        </w:rPr>
      </w:pPr>
      <w:r w:rsidRPr="00857375">
        <w:rPr>
          <w:b/>
          <w:sz w:val="28"/>
          <w:szCs w:val="28"/>
        </w:rPr>
        <w:lastRenderedPageBreak/>
        <w:t xml:space="preserve">NICS Sickness Absence Statistics Report – Assessment Requirement Action Plan (ORS Report No.342) </w:t>
      </w:r>
    </w:p>
    <w:tbl>
      <w:tblPr>
        <w:tblStyle w:val="TableGrid"/>
        <w:tblW w:w="14885" w:type="dxa"/>
        <w:tblInd w:w="-431" w:type="dxa"/>
        <w:tblLayout w:type="fixed"/>
        <w:tblCellMar>
          <w:left w:w="57" w:type="dxa"/>
          <w:right w:w="57" w:type="dxa"/>
        </w:tblCellMar>
        <w:tblLook w:val="04A0" w:firstRow="1" w:lastRow="0" w:firstColumn="1" w:lastColumn="0" w:noHBand="0" w:noVBand="1"/>
      </w:tblPr>
      <w:tblGrid>
        <w:gridCol w:w="426"/>
        <w:gridCol w:w="4962"/>
        <w:gridCol w:w="9497"/>
      </w:tblGrid>
      <w:tr w:rsidR="00857375" w:rsidRPr="00857375" w:rsidTr="00291AFE">
        <w:tc>
          <w:tcPr>
            <w:tcW w:w="426" w:type="dxa"/>
          </w:tcPr>
          <w:p w:rsidR="00857375" w:rsidRPr="00857375" w:rsidRDefault="00857375" w:rsidP="00857375"/>
        </w:tc>
        <w:tc>
          <w:tcPr>
            <w:tcW w:w="4962" w:type="dxa"/>
          </w:tcPr>
          <w:p w:rsidR="00857375" w:rsidRPr="00291AFE" w:rsidRDefault="00857375" w:rsidP="00857375">
            <w:pPr>
              <w:rPr>
                <w:b/>
                <w:sz w:val="23"/>
                <w:szCs w:val="23"/>
              </w:rPr>
            </w:pPr>
            <w:r w:rsidRPr="00291AFE">
              <w:rPr>
                <w:b/>
                <w:sz w:val="23"/>
                <w:szCs w:val="23"/>
              </w:rPr>
              <w:t>Requirement</w:t>
            </w:r>
          </w:p>
        </w:tc>
        <w:tc>
          <w:tcPr>
            <w:tcW w:w="9497" w:type="dxa"/>
          </w:tcPr>
          <w:p w:rsidR="00857375" w:rsidRPr="00291AFE" w:rsidRDefault="00857375" w:rsidP="00857375">
            <w:pPr>
              <w:ind w:right="33"/>
              <w:rPr>
                <w:b/>
                <w:sz w:val="23"/>
                <w:szCs w:val="23"/>
              </w:rPr>
            </w:pPr>
            <w:r w:rsidRPr="00291AFE">
              <w:rPr>
                <w:b/>
                <w:sz w:val="23"/>
                <w:szCs w:val="23"/>
              </w:rPr>
              <w:t>HRCS/NISRA Action Plan</w:t>
            </w:r>
          </w:p>
        </w:tc>
      </w:tr>
      <w:tr w:rsidR="00E87036" w:rsidRPr="00857375" w:rsidTr="00EE7D35">
        <w:trPr>
          <w:cantSplit/>
          <w:trHeight w:val="1134"/>
        </w:trPr>
        <w:tc>
          <w:tcPr>
            <w:tcW w:w="426" w:type="dxa"/>
          </w:tcPr>
          <w:p w:rsidR="00857375" w:rsidRPr="00291AFE" w:rsidRDefault="00857375" w:rsidP="00857375">
            <w:pPr>
              <w:ind w:hanging="1077"/>
              <w:rPr>
                <w:sz w:val="23"/>
                <w:szCs w:val="23"/>
              </w:rPr>
            </w:pPr>
            <w:r w:rsidRPr="00291AFE">
              <w:rPr>
                <w:sz w:val="23"/>
                <w:szCs w:val="23"/>
              </w:rPr>
              <w:t>1</w:t>
            </w:r>
          </w:p>
        </w:tc>
        <w:tc>
          <w:tcPr>
            <w:tcW w:w="4962" w:type="dxa"/>
          </w:tcPr>
          <w:p w:rsidR="00857375" w:rsidRPr="00291AFE" w:rsidRDefault="00857375" w:rsidP="00857375">
            <w:pPr>
              <w:ind w:left="1026" w:hanging="1077"/>
              <w:rPr>
                <w:b/>
                <w:sz w:val="23"/>
                <w:szCs w:val="23"/>
              </w:rPr>
            </w:pPr>
            <w:r w:rsidRPr="00291AFE">
              <w:rPr>
                <w:b/>
                <w:sz w:val="23"/>
                <w:szCs w:val="23"/>
              </w:rPr>
              <w:t>Public Value</w:t>
            </w:r>
          </w:p>
          <w:p w:rsidR="00857375" w:rsidRPr="00291AFE" w:rsidRDefault="00857375" w:rsidP="00857375">
            <w:pPr>
              <w:ind w:left="0" w:firstLine="0"/>
              <w:rPr>
                <w:sz w:val="23"/>
                <w:szCs w:val="23"/>
              </w:rPr>
            </w:pPr>
            <w:r w:rsidRPr="00291AFE">
              <w:rPr>
                <w:sz w:val="23"/>
                <w:szCs w:val="23"/>
              </w:rPr>
              <w:t>Bring forward the publication of headline figures to June and publish the insight report and more detailed data tables in September.</w:t>
            </w:r>
          </w:p>
        </w:tc>
        <w:tc>
          <w:tcPr>
            <w:tcW w:w="9497" w:type="dxa"/>
          </w:tcPr>
          <w:p w:rsidR="00857375" w:rsidRPr="00291AFE" w:rsidRDefault="00857375" w:rsidP="00D26242">
            <w:pPr>
              <w:ind w:left="66" w:right="33" w:firstLine="0"/>
              <w:rPr>
                <w:sz w:val="23"/>
                <w:szCs w:val="23"/>
              </w:rPr>
            </w:pPr>
            <w:r w:rsidRPr="00291AFE">
              <w:rPr>
                <w:sz w:val="23"/>
                <w:szCs w:val="23"/>
              </w:rPr>
              <w:t>We publish</w:t>
            </w:r>
            <w:r w:rsidR="00D26242">
              <w:rPr>
                <w:sz w:val="23"/>
                <w:szCs w:val="23"/>
              </w:rPr>
              <w:t>ed the full</w:t>
            </w:r>
            <w:r w:rsidRPr="00291AFE">
              <w:rPr>
                <w:sz w:val="23"/>
                <w:szCs w:val="23"/>
              </w:rPr>
              <w:t xml:space="preserve"> 2018/19 NICS sickness absence report on Thursday 20</w:t>
            </w:r>
            <w:r w:rsidRPr="00291AFE">
              <w:rPr>
                <w:sz w:val="23"/>
                <w:szCs w:val="23"/>
                <w:vertAlign w:val="superscript"/>
              </w:rPr>
              <w:t>th</w:t>
            </w:r>
            <w:r w:rsidRPr="00291AFE">
              <w:rPr>
                <w:sz w:val="23"/>
                <w:szCs w:val="23"/>
              </w:rPr>
              <w:t xml:space="preserve"> June 2019. </w:t>
            </w:r>
          </w:p>
        </w:tc>
      </w:tr>
      <w:tr w:rsidR="00857375" w:rsidRPr="00857375" w:rsidTr="00EE7D35">
        <w:tc>
          <w:tcPr>
            <w:tcW w:w="426" w:type="dxa"/>
          </w:tcPr>
          <w:p w:rsidR="00857375" w:rsidRPr="00291AFE" w:rsidRDefault="00857375" w:rsidP="00857375">
            <w:pPr>
              <w:ind w:left="357"/>
              <w:jc w:val="both"/>
              <w:rPr>
                <w:sz w:val="23"/>
                <w:szCs w:val="23"/>
              </w:rPr>
            </w:pPr>
            <w:r w:rsidRPr="00291AFE">
              <w:rPr>
                <w:sz w:val="23"/>
                <w:szCs w:val="23"/>
              </w:rPr>
              <w:t>2</w:t>
            </w:r>
          </w:p>
        </w:tc>
        <w:tc>
          <w:tcPr>
            <w:tcW w:w="4962" w:type="dxa"/>
          </w:tcPr>
          <w:p w:rsidR="00857375" w:rsidRPr="00291AFE" w:rsidRDefault="00857375" w:rsidP="00857375">
            <w:pPr>
              <w:ind w:left="34" w:hanging="34"/>
              <w:rPr>
                <w:sz w:val="23"/>
                <w:szCs w:val="23"/>
              </w:rPr>
            </w:pPr>
            <w:r w:rsidRPr="00291AFE">
              <w:rPr>
                <w:sz w:val="23"/>
                <w:szCs w:val="23"/>
              </w:rPr>
              <w:t>Ensure that there is collaborative engagement with key stakeholders on the annual publication. Publish a development plan for the annual statistics, so that users are aware of changes to the annual publication.</w:t>
            </w:r>
          </w:p>
        </w:tc>
        <w:tc>
          <w:tcPr>
            <w:tcW w:w="9497" w:type="dxa"/>
          </w:tcPr>
          <w:p w:rsidR="00857375" w:rsidRPr="00291AFE" w:rsidRDefault="00857375" w:rsidP="002D3EC1">
            <w:pPr>
              <w:ind w:left="66" w:right="33" w:firstLine="0"/>
              <w:rPr>
                <w:sz w:val="23"/>
                <w:szCs w:val="23"/>
              </w:rPr>
            </w:pPr>
            <w:r w:rsidRPr="00291AFE">
              <w:rPr>
                <w:sz w:val="23"/>
                <w:szCs w:val="23"/>
              </w:rPr>
              <w:t xml:space="preserve">Stakeholders and key users </w:t>
            </w:r>
            <w:r w:rsidR="007F0542">
              <w:rPr>
                <w:sz w:val="23"/>
                <w:szCs w:val="23"/>
              </w:rPr>
              <w:t xml:space="preserve">were </w:t>
            </w:r>
            <w:r w:rsidRPr="00291AFE">
              <w:rPr>
                <w:sz w:val="23"/>
                <w:szCs w:val="23"/>
              </w:rPr>
              <w:t>informed on 11</w:t>
            </w:r>
            <w:r w:rsidRPr="00291AFE">
              <w:rPr>
                <w:sz w:val="23"/>
                <w:szCs w:val="23"/>
                <w:vertAlign w:val="superscript"/>
              </w:rPr>
              <w:t>th</w:t>
            </w:r>
            <w:r w:rsidRPr="00291AFE">
              <w:rPr>
                <w:sz w:val="23"/>
                <w:szCs w:val="23"/>
              </w:rPr>
              <w:t xml:space="preserve"> &amp; 12</w:t>
            </w:r>
            <w:r w:rsidRPr="00291AFE">
              <w:rPr>
                <w:sz w:val="23"/>
                <w:szCs w:val="23"/>
                <w:vertAlign w:val="superscript"/>
              </w:rPr>
              <w:t>th</w:t>
            </w:r>
            <w:r w:rsidRPr="00291AFE">
              <w:rPr>
                <w:sz w:val="23"/>
                <w:szCs w:val="23"/>
              </w:rPr>
              <w:t xml:space="preserve"> April 2019 of our intention to publish the 2018/19 annual report on 20</w:t>
            </w:r>
            <w:r w:rsidRPr="00291AFE">
              <w:rPr>
                <w:sz w:val="23"/>
                <w:szCs w:val="23"/>
                <w:vertAlign w:val="superscript"/>
              </w:rPr>
              <w:t>th</w:t>
            </w:r>
            <w:r w:rsidRPr="00291AFE">
              <w:rPr>
                <w:sz w:val="23"/>
                <w:szCs w:val="23"/>
              </w:rPr>
              <w:t xml:space="preserve"> June 2019. A development plan for the annual statistics </w:t>
            </w:r>
            <w:r w:rsidR="00F1540D" w:rsidRPr="00291AFE">
              <w:rPr>
                <w:sz w:val="23"/>
                <w:szCs w:val="23"/>
              </w:rPr>
              <w:t xml:space="preserve">was </w:t>
            </w:r>
            <w:r w:rsidRPr="00291AFE">
              <w:rPr>
                <w:sz w:val="23"/>
                <w:szCs w:val="23"/>
              </w:rPr>
              <w:t>published on the HRCS absence statisti</w:t>
            </w:r>
            <w:r w:rsidR="00F1540D" w:rsidRPr="00291AFE">
              <w:rPr>
                <w:sz w:val="23"/>
                <w:szCs w:val="23"/>
              </w:rPr>
              <w:t xml:space="preserve">cs section of the NISRA website </w:t>
            </w:r>
            <w:r w:rsidR="00F1540D" w:rsidRPr="00D84DE9">
              <w:rPr>
                <w:sz w:val="23"/>
                <w:szCs w:val="23"/>
              </w:rPr>
              <w:t xml:space="preserve">on </w:t>
            </w:r>
            <w:r w:rsidR="00D84DE9" w:rsidRPr="00D84DE9">
              <w:rPr>
                <w:sz w:val="23"/>
                <w:szCs w:val="23"/>
              </w:rPr>
              <w:t>31</w:t>
            </w:r>
            <w:r w:rsidR="00D84DE9" w:rsidRPr="00D84DE9">
              <w:rPr>
                <w:sz w:val="23"/>
                <w:szCs w:val="23"/>
                <w:vertAlign w:val="superscript"/>
              </w:rPr>
              <w:t>st</w:t>
            </w:r>
            <w:r w:rsidR="00D84DE9" w:rsidRPr="00D84DE9">
              <w:rPr>
                <w:sz w:val="23"/>
                <w:szCs w:val="23"/>
              </w:rPr>
              <w:t xml:space="preserve"> </w:t>
            </w:r>
            <w:r w:rsidR="00F1540D" w:rsidRPr="00291AFE">
              <w:rPr>
                <w:sz w:val="23"/>
                <w:szCs w:val="23"/>
              </w:rPr>
              <w:t>May 2019</w:t>
            </w:r>
            <w:r w:rsidR="00EE7D35" w:rsidRPr="00291AFE">
              <w:rPr>
                <w:sz w:val="23"/>
                <w:szCs w:val="23"/>
              </w:rPr>
              <w:t xml:space="preserve"> with key users being notified of this at that time</w:t>
            </w:r>
            <w:r w:rsidR="00F1540D" w:rsidRPr="00291AFE">
              <w:rPr>
                <w:sz w:val="23"/>
                <w:szCs w:val="23"/>
              </w:rPr>
              <w:t>.</w:t>
            </w:r>
            <w:r w:rsidRPr="00291AFE">
              <w:rPr>
                <w:sz w:val="23"/>
                <w:szCs w:val="23"/>
              </w:rPr>
              <w:t xml:space="preserve">  </w:t>
            </w:r>
            <w:r w:rsidR="002D3EC1">
              <w:rPr>
                <w:sz w:val="23"/>
                <w:szCs w:val="23"/>
              </w:rPr>
              <w:t xml:space="preserve">Our </w:t>
            </w:r>
            <w:r w:rsidR="002D3EC1" w:rsidRPr="002D3EC1">
              <w:rPr>
                <w:sz w:val="23"/>
                <w:szCs w:val="23"/>
              </w:rPr>
              <w:t>engagement</w:t>
            </w:r>
            <w:r w:rsidR="002D3EC1">
              <w:rPr>
                <w:sz w:val="23"/>
                <w:szCs w:val="23"/>
              </w:rPr>
              <w:t xml:space="preserve"> </w:t>
            </w:r>
            <w:r w:rsidR="002D3EC1" w:rsidRPr="002D3EC1">
              <w:rPr>
                <w:sz w:val="23"/>
                <w:szCs w:val="23"/>
              </w:rPr>
              <w:t>will be ongoing as part of future development of the statistics, to ensure their continued value to users</w:t>
            </w:r>
          </w:p>
        </w:tc>
      </w:tr>
      <w:tr w:rsidR="00857375" w:rsidRPr="00857375" w:rsidTr="007F0542">
        <w:trPr>
          <w:trHeight w:val="1614"/>
        </w:trPr>
        <w:tc>
          <w:tcPr>
            <w:tcW w:w="426" w:type="dxa"/>
          </w:tcPr>
          <w:p w:rsidR="00857375" w:rsidRPr="00291AFE" w:rsidRDefault="00857375" w:rsidP="006612AF">
            <w:pPr>
              <w:ind w:left="0" w:firstLine="0"/>
              <w:contextualSpacing/>
              <w:jc w:val="both"/>
              <w:rPr>
                <w:sz w:val="23"/>
                <w:szCs w:val="23"/>
              </w:rPr>
            </w:pPr>
            <w:r w:rsidRPr="00291AFE">
              <w:rPr>
                <w:sz w:val="23"/>
                <w:szCs w:val="23"/>
              </w:rPr>
              <w:t>3</w:t>
            </w:r>
          </w:p>
        </w:tc>
        <w:tc>
          <w:tcPr>
            <w:tcW w:w="4962" w:type="dxa"/>
          </w:tcPr>
          <w:p w:rsidR="00857375" w:rsidRPr="00291AFE" w:rsidRDefault="00857375" w:rsidP="00857375">
            <w:pPr>
              <w:ind w:left="34" w:firstLine="39"/>
              <w:rPr>
                <w:sz w:val="23"/>
                <w:szCs w:val="23"/>
              </w:rPr>
            </w:pPr>
            <w:r w:rsidRPr="00291AFE">
              <w:rPr>
                <w:sz w:val="23"/>
                <w:szCs w:val="23"/>
              </w:rPr>
              <w:t>Fulfil commitment to engage with users, about the inclusion of a comparator with CIPD and CBI absence rates in the publication.</w:t>
            </w:r>
          </w:p>
        </w:tc>
        <w:tc>
          <w:tcPr>
            <w:tcW w:w="9497" w:type="dxa"/>
          </w:tcPr>
          <w:p w:rsidR="00857375" w:rsidRPr="00291AFE" w:rsidRDefault="00D26242" w:rsidP="007F0542">
            <w:pPr>
              <w:ind w:left="66" w:right="33" w:firstLine="0"/>
              <w:rPr>
                <w:sz w:val="23"/>
                <w:szCs w:val="23"/>
              </w:rPr>
            </w:pPr>
            <w:r>
              <w:rPr>
                <w:sz w:val="23"/>
                <w:szCs w:val="23"/>
              </w:rPr>
              <w:t>T</w:t>
            </w:r>
            <w:r w:rsidR="00857375" w:rsidRPr="00291AFE">
              <w:rPr>
                <w:sz w:val="23"/>
                <w:szCs w:val="23"/>
              </w:rPr>
              <w:t xml:space="preserve">he comparator statistics (public and private sector) from the User Guide </w:t>
            </w:r>
            <w:r>
              <w:rPr>
                <w:sz w:val="23"/>
                <w:szCs w:val="23"/>
              </w:rPr>
              <w:t>were incorporated into the Annual report which was published on 20</w:t>
            </w:r>
            <w:r w:rsidRPr="00D26242">
              <w:rPr>
                <w:sz w:val="23"/>
                <w:szCs w:val="23"/>
                <w:vertAlign w:val="superscript"/>
              </w:rPr>
              <w:t>th</w:t>
            </w:r>
            <w:r>
              <w:rPr>
                <w:sz w:val="23"/>
                <w:szCs w:val="23"/>
              </w:rPr>
              <w:t xml:space="preserve"> June 2019</w:t>
            </w:r>
            <w:r w:rsidR="00857375" w:rsidRPr="00291AFE">
              <w:rPr>
                <w:sz w:val="23"/>
                <w:szCs w:val="23"/>
              </w:rPr>
              <w:t xml:space="preserve">.  </w:t>
            </w:r>
            <w:r>
              <w:rPr>
                <w:sz w:val="23"/>
                <w:szCs w:val="23"/>
              </w:rPr>
              <w:t xml:space="preserve">The comparator information was updated with the most up-to-date information available and also included </w:t>
            </w:r>
            <w:r w:rsidR="00857375" w:rsidRPr="00291AFE">
              <w:rPr>
                <w:sz w:val="23"/>
                <w:szCs w:val="23"/>
              </w:rPr>
              <w:t xml:space="preserve">the NICS absence estimate to a ‘per employee’ basis. </w:t>
            </w:r>
            <w:r w:rsidR="007F0542">
              <w:rPr>
                <w:sz w:val="23"/>
                <w:szCs w:val="23"/>
              </w:rPr>
              <w:t xml:space="preserve">The CBI absence rates have been replaced by absence rates provided by Make UK as it appears that they are the source of the figures previously quoted by the CBI. </w:t>
            </w:r>
            <w:r w:rsidR="00857375" w:rsidRPr="00291AFE">
              <w:rPr>
                <w:sz w:val="23"/>
                <w:szCs w:val="23"/>
              </w:rPr>
              <w:t>HRCS email</w:t>
            </w:r>
            <w:r w:rsidR="007F0542">
              <w:rPr>
                <w:sz w:val="23"/>
                <w:szCs w:val="23"/>
              </w:rPr>
              <w:t>ed</w:t>
            </w:r>
            <w:r w:rsidR="00857375" w:rsidRPr="00291AFE">
              <w:rPr>
                <w:sz w:val="23"/>
                <w:szCs w:val="23"/>
              </w:rPr>
              <w:t xml:space="preserve"> users </w:t>
            </w:r>
            <w:r w:rsidR="007F0542">
              <w:rPr>
                <w:sz w:val="23"/>
                <w:szCs w:val="23"/>
              </w:rPr>
              <w:t xml:space="preserve">in advance of the report being published, </w:t>
            </w:r>
            <w:r w:rsidR="00857375" w:rsidRPr="00291AFE">
              <w:rPr>
                <w:sz w:val="23"/>
                <w:szCs w:val="23"/>
              </w:rPr>
              <w:t xml:space="preserve">informing them of our plan to include these comparators in the annual report and they </w:t>
            </w:r>
            <w:r w:rsidR="007F0542">
              <w:rPr>
                <w:sz w:val="23"/>
                <w:szCs w:val="23"/>
              </w:rPr>
              <w:t xml:space="preserve">were </w:t>
            </w:r>
            <w:r w:rsidR="00857375" w:rsidRPr="00291AFE">
              <w:rPr>
                <w:sz w:val="23"/>
                <w:szCs w:val="23"/>
              </w:rPr>
              <w:t xml:space="preserve">given the opportunity to provide feedback.  </w:t>
            </w:r>
          </w:p>
        </w:tc>
      </w:tr>
      <w:tr w:rsidR="00857375" w:rsidRPr="00857375" w:rsidTr="00EE7D35">
        <w:tc>
          <w:tcPr>
            <w:tcW w:w="426" w:type="dxa"/>
          </w:tcPr>
          <w:p w:rsidR="00857375" w:rsidRPr="00291AFE" w:rsidRDefault="00857375" w:rsidP="006612AF">
            <w:pPr>
              <w:ind w:left="0" w:firstLine="0"/>
              <w:jc w:val="both"/>
              <w:rPr>
                <w:sz w:val="23"/>
                <w:szCs w:val="23"/>
              </w:rPr>
            </w:pPr>
            <w:r w:rsidRPr="00291AFE">
              <w:rPr>
                <w:sz w:val="23"/>
                <w:szCs w:val="23"/>
              </w:rPr>
              <w:t>4</w:t>
            </w:r>
          </w:p>
        </w:tc>
        <w:tc>
          <w:tcPr>
            <w:tcW w:w="4962" w:type="dxa"/>
          </w:tcPr>
          <w:p w:rsidR="00857375" w:rsidRPr="00291AFE" w:rsidRDefault="00857375" w:rsidP="00857375">
            <w:pPr>
              <w:ind w:hanging="1043"/>
              <w:rPr>
                <w:b/>
                <w:sz w:val="23"/>
                <w:szCs w:val="23"/>
              </w:rPr>
            </w:pPr>
            <w:r w:rsidRPr="00291AFE">
              <w:rPr>
                <w:b/>
                <w:sz w:val="23"/>
                <w:szCs w:val="23"/>
              </w:rPr>
              <w:t>Quality</w:t>
            </w:r>
          </w:p>
          <w:p w:rsidR="00857375" w:rsidRPr="00291AFE" w:rsidRDefault="00857375" w:rsidP="00857375">
            <w:pPr>
              <w:ind w:left="34" w:firstLine="0"/>
              <w:rPr>
                <w:sz w:val="23"/>
                <w:szCs w:val="23"/>
              </w:rPr>
            </w:pPr>
            <w:r w:rsidRPr="00291AFE">
              <w:rPr>
                <w:sz w:val="23"/>
                <w:szCs w:val="23"/>
              </w:rPr>
              <w:t xml:space="preserve">Fulfil commitments to publishing a plan for managing data quality during the migration of prison staff on the NISRA website by July 2019. Ensure any effect of the migration is published on the website and </w:t>
            </w:r>
            <w:r w:rsidRPr="001A33B2">
              <w:rPr>
                <w:sz w:val="23"/>
                <w:szCs w:val="23"/>
              </w:rPr>
              <w:t>highlighted in the analysis with suitable guidance to aid appropriate interpretation</w:t>
            </w:r>
            <w:r w:rsidRPr="00291AFE">
              <w:rPr>
                <w:sz w:val="23"/>
                <w:szCs w:val="23"/>
              </w:rPr>
              <w:t>.</w:t>
            </w:r>
          </w:p>
        </w:tc>
        <w:tc>
          <w:tcPr>
            <w:tcW w:w="9497" w:type="dxa"/>
          </w:tcPr>
          <w:p w:rsidR="00857375" w:rsidRPr="00291AFE" w:rsidRDefault="00857375" w:rsidP="002D3EC1">
            <w:pPr>
              <w:ind w:left="66" w:right="33" w:firstLine="0"/>
              <w:rPr>
                <w:sz w:val="23"/>
                <w:szCs w:val="23"/>
              </w:rPr>
            </w:pPr>
            <w:r w:rsidRPr="00291AFE">
              <w:rPr>
                <w:sz w:val="23"/>
                <w:szCs w:val="23"/>
              </w:rPr>
              <w:t xml:space="preserve">A development plan has been published on the HRCS website </w:t>
            </w:r>
            <w:r w:rsidR="00F1540D" w:rsidRPr="00291AFE">
              <w:rPr>
                <w:sz w:val="23"/>
                <w:szCs w:val="23"/>
              </w:rPr>
              <w:t xml:space="preserve">which includes </w:t>
            </w:r>
            <w:r w:rsidRPr="00291AFE">
              <w:rPr>
                <w:sz w:val="23"/>
                <w:szCs w:val="23"/>
              </w:rPr>
              <w:t xml:space="preserve">our plans regarding the data migration of the Prison grade staff from the </w:t>
            </w:r>
            <w:r w:rsidR="00F1540D" w:rsidRPr="00291AFE">
              <w:rPr>
                <w:sz w:val="23"/>
                <w:szCs w:val="23"/>
              </w:rPr>
              <w:t xml:space="preserve">current </w:t>
            </w:r>
            <w:r w:rsidRPr="00291AFE">
              <w:rPr>
                <w:sz w:val="23"/>
                <w:szCs w:val="23"/>
              </w:rPr>
              <w:t xml:space="preserve">NI Prisons </w:t>
            </w:r>
            <w:r w:rsidR="00F1540D" w:rsidRPr="00291AFE">
              <w:rPr>
                <w:sz w:val="23"/>
                <w:szCs w:val="23"/>
              </w:rPr>
              <w:t xml:space="preserve">HR </w:t>
            </w:r>
            <w:r w:rsidRPr="00291AFE">
              <w:rPr>
                <w:sz w:val="23"/>
                <w:szCs w:val="23"/>
              </w:rPr>
              <w:t xml:space="preserve">system to the NICS HR system (HRConnect). Details of the quality assurance checks planned to ensure that the absence statistics are not adversely affected by the data migration, </w:t>
            </w:r>
            <w:r w:rsidR="00F1540D" w:rsidRPr="00291AFE">
              <w:rPr>
                <w:sz w:val="23"/>
                <w:szCs w:val="23"/>
              </w:rPr>
              <w:t xml:space="preserve">are </w:t>
            </w:r>
            <w:r w:rsidRPr="00291AFE">
              <w:rPr>
                <w:sz w:val="23"/>
                <w:szCs w:val="23"/>
              </w:rPr>
              <w:t xml:space="preserve">included in the development plan. </w:t>
            </w:r>
            <w:r w:rsidR="002D3EC1">
              <w:rPr>
                <w:sz w:val="23"/>
                <w:szCs w:val="23"/>
              </w:rPr>
              <w:t>At the moment it is anticipated that the change will take place at some stage in 2020. Di</w:t>
            </w:r>
            <w:r w:rsidR="002D3EC1">
              <w:rPr>
                <w:rFonts w:eastAsia="Times New Roman"/>
              </w:rPr>
              <w:t xml:space="preserve">scussions around the completion of the migration are ongoing and the actual date of the migration will be provided when these discussions conclude. </w:t>
            </w:r>
            <w:r w:rsidRPr="00291AFE">
              <w:rPr>
                <w:sz w:val="23"/>
                <w:szCs w:val="23"/>
              </w:rPr>
              <w:t xml:space="preserve"> </w:t>
            </w:r>
            <w:r w:rsidR="00D706C6" w:rsidRPr="00291AFE">
              <w:rPr>
                <w:sz w:val="23"/>
                <w:szCs w:val="23"/>
              </w:rPr>
              <w:t>HRCS will continue to monitor trends after the migration of NIPS Prison Grades to HRConnect, analysing the data for evidence of any impact. The findings of this analysis will be published and made available to users in due course</w:t>
            </w:r>
            <w:r w:rsidR="006612AF" w:rsidRPr="00291AFE">
              <w:rPr>
                <w:sz w:val="23"/>
                <w:szCs w:val="23"/>
              </w:rPr>
              <w:t>.</w:t>
            </w:r>
          </w:p>
        </w:tc>
      </w:tr>
      <w:tr w:rsidR="00857375" w:rsidRPr="00857375" w:rsidTr="00EE7D35">
        <w:tc>
          <w:tcPr>
            <w:tcW w:w="426" w:type="dxa"/>
          </w:tcPr>
          <w:p w:rsidR="00857375" w:rsidRPr="00291AFE" w:rsidRDefault="00857375" w:rsidP="006612AF">
            <w:pPr>
              <w:ind w:left="0" w:firstLine="0"/>
              <w:jc w:val="both"/>
              <w:rPr>
                <w:sz w:val="23"/>
                <w:szCs w:val="23"/>
              </w:rPr>
            </w:pPr>
            <w:r w:rsidRPr="00291AFE">
              <w:rPr>
                <w:sz w:val="23"/>
                <w:szCs w:val="23"/>
              </w:rPr>
              <w:t>5</w:t>
            </w:r>
          </w:p>
        </w:tc>
        <w:tc>
          <w:tcPr>
            <w:tcW w:w="4962" w:type="dxa"/>
          </w:tcPr>
          <w:p w:rsidR="00857375" w:rsidRPr="00291AFE" w:rsidRDefault="00857375" w:rsidP="00857375">
            <w:pPr>
              <w:ind w:hanging="1004"/>
              <w:rPr>
                <w:b/>
                <w:sz w:val="23"/>
                <w:szCs w:val="23"/>
              </w:rPr>
            </w:pPr>
            <w:r w:rsidRPr="00291AFE">
              <w:rPr>
                <w:b/>
                <w:sz w:val="23"/>
                <w:szCs w:val="23"/>
              </w:rPr>
              <w:t>Trust</w:t>
            </w:r>
          </w:p>
          <w:p w:rsidR="00857375" w:rsidRPr="00291AFE" w:rsidRDefault="00857375" w:rsidP="00857375">
            <w:pPr>
              <w:ind w:left="34" w:firstLine="39"/>
              <w:rPr>
                <w:sz w:val="23"/>
                <w:szCs w:val="23"/>
              </w:rPr>
            </w:pPr>
            <w:r w:rsidRPr="00291AFE">
              <w:rPr>
                <w:sz w:val="23"/>
                <w:szCs w:val="23"/>
              </w:rPr>
              <w:t>The job title of those granted pre-release access should be recorded.  The list should be reviewed on a regular basis to ensure it is kept to a minimum.</w:t>
            </w:r>
          </w:p>
        </w:tc>
        <w:tc>
          <w:tcPr>
            <w:tcW w:w="9497" w:type="dxa"/>
          </w:tcPr>
          <w:p w:rsidR="00857375" w:rsidRPr="00291AFE" w:rsidRDefault="00857375" w:rsidP="00857375">
            <w:pPr>
              <w:ind w:left="66" w:right="33" w:firstLine="0"/>
              <w:rPr>
                <w:sz w:val="23"/>
                <w:szCs w:val="23"/>
              </w:rPr>
            </w:pPr>
            <w:r w:rsidRPr="00291AFE">
              <w:rPr>
                <w:sz w:val="23"/>
                <w:szCs w:val="23"/>
              </w:rPr>
              <w:t xml:space="preserve">The job titles of pre-release access recipients have already been added to the list published on the NISRA website. The number of recipients has been significantly reduced in the last 2 years and the list will continue to be reviewed annually with a view to seeing if further reductions can be made. </w:t>
            </w:r>
          </w:p>
        </w:tc>
      </w:tr>
    </w:tbl>
    <w:p w:rsidR="00857375" w:rsidRDefault="00857375" w:rsidP="0000197A">
      <w:bookmarkStart w:id="0" w:name="_GoBack"/>
      <w:bookmarkEnd w:id="0"/>
    </w:p>
    <w:sectPr w:rsidR="00857375" w:rsidSect="00857375">
      <w:pgSz w:w="16838" w:h="11906" w:orient="landscape"/>
      <w:pgMar w:top="568" w:right="426" w:bottom="567" w:left="1276" w:header="708" w:footer="4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2F4" w:rsidRDefault="004442F4" w:rsidP="00656AF9">
      <w:r>
        <w:separator/>
      </w:r>
    </w:p>
  </w:endnote>
  <w:endnote w:type="continuationSeparator" w:id="0">
    <w:p w:rsidR="004442F4" w:rsidRDefault="004442F4" w:rsidP="0065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B3C" w:rsidRDefault="00096B3C" w:rsidP="00096B3C">
    <w:pPr>
      <w:pStyle w:val="Footer"/>
      <w:tabs>
        <w:tab w:val="left" w:pos="5610"/>
      </w:tabs>
    </w:pPr>
    <w:r>
      <w:tab/>
    </w:r>
    <w:sdt>
      <w:sdtPr>
        <w:id w:val="20049294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B5206">
          <w:rPr>
            <w:noProof/>
          </w:rPr>
          <w:t>4</w:t>
        </w:r>
        <w:r>
          <w:rPr>
            <w:noProof/>
          </w:rPr>
          <w:fldChar w:fldCharType="end"/>
        </w:r>
      </w:sdtContent>
    </w:sdt>
    <w:r>
      <w:rPr>
        <w:noProof/>
      </w:rPr>
      <w:tab/>
    </w:r>
    <w:r>
      <w:rPr>
        <w:noProof/>
      </w:rPr>
      <w:tab/>
    </w:r>
    <w:r w:rsidRPr="00096B3C">
      <w:rPr>
        <w:i/>
        <w:noProof/>
      </w:rPr>
      <w:t xml:space="preserve">Last updated </w:t>
    </w:r>
    <w:r w:rsidR="002B5206">
      <w:rPr>
        <w:i/>
        <w:noProof/>
      </w:rPr>
      <w:t>1</w:t>
    </w:r>
    <w:r w:rsidR="002B5206" w:rsidRPr="002B5206">
      <w:rPr>
        <w:i/>
        <w:noProof/>
        <w:vertAlign w:val="superscript"/>
      </w:rPr>
      <w:t>st</w:t>
    </w:r>
    <w:r w:rsidR="002B5206">
      <w:rPr>
        <w:i/>
        <w:noProof/>
      </w:rPr>
      <w:t xml:space="preserve"> July </w:t>
    </w:r>
    <w:r w:rsidRPr="00096B3C">
      <w:rPr>
        <w:i/>
        <w:noProof/>
      </w:rPr>
      <w:t>2019</w:t>
    </w:r>
  </w:p>
  <w:p w:rsidR="00656AF9" w:rsidRDefault="00656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2F4" w:rsidRDefault="004442F4" w:rsidP="00656AF9">
      <w:r>
        <w:separator/>
      </w:r>
    </w:p>
  </w:footnote>
  <w:footnote w:type="continuationSeparator" w:id="0">
    <w:p w:rsidR="004442F4" w:rsidRDefault="004442F4" w:rsidP="00656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7C06"/>
    <w:multiLevelType w:val="hybridMultilevel"/>
    <w:tmpl w:val="7D409C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91976"/>
    <w:multiLevelType w:val="hybridMultilevel"/>
    <w:tmpl w:val="17EAB07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F10443"/>
    <w:multiLevelType w:val="hybridMultilevel"/>
    <w:tmpl w:val="234C7ACA"/>
    <w:lvl w:ilvl="0" w:tplc="35E2A606">
      <w:start w:val="1"/>
      <w:numFmt w:val="bullet"/>
      <w:lvlText w:val=""/>
      <w:lvlJc w:val="left"/>
      <w:pPr>
        <w:ind w:left="768" w:hanging="360"/>
      </w:pPr>
      <w:rPr>
        <w:rFonts w:ascii="Symbol" w:hAnsi="Symbol" w:hint="default"/>
        <w:color w:val="000000"/>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3" w15:restartNumberingAfterBreak="0">
    <w:nsid w:val="57937543"/>
    <w:multiLevelType w:val="hybridMultilevel"/>
    <w:tmpl w:val="ADEE2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DE5288"/>
    <w:multiLevelType w:val="hybridMultilevel"/>
    <w:tmpl w:val="87EE31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FAF2E57"/>
    <w:multiLevelType w:val="hybridMultilevel"/>
    <w:tmpl w:val="D15E8352"/>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7A"/>
    <w:rsid w:val="0000197A"/>
    <w:rsid w:val="00020465"/>
    <w:rsid w:val="000336BB"/>
    <w:rsid w:val="0003412E"/>
    <w:rsid w:val="0005492D"/>
    <w:rsid w:val="00054931"/>
    <w:rsid w:val="00096B3C"/>
    <w:rsid w:val="000B3014"/>
    <w:rsid w:val="000C220D"/>
    <w:rsid w:val="000D4A1F"/>
    <w:rsid w:val="000E0A0E"/>
    <w:rsid w:val="000F68CA"/>
    <w:rsid w:val="00146F5C"/>
    <w:rsid w:val="00153840"/>
    <w:rsid w:val="001972D3"/>
    <w:rsid w:val="001A33B2"/>
    <w:rsid w:val="001B09B3"/>
    <w:rsid w:val="001C40C4"/>
    <w:rsid w:val="001D212C"/>
    <w:rsid w:val="001F6CD9"/>
    <w:rsid w:val="00291AFE"/>
    <w:rsid w:val="00292815"/>
    <w:rsid w:val="002A2429"/>
    <w:rsid w:val="002B5206"/>
    <w:rsid w:val="002D3EC1"/>
    <w:rsid w:val="002F65D8"/>
    <w:rsid w:val="002F73A6"/>
    <w:rsid w:val="003637EA"/>
    <w:rsid w:val="00394C50"/>
    <w:rsid w:val="003A4F58"/>
    <w:rsid w:val="003A5F65"/>
    <w:rsid w:val="004442F4"/>
    <w:rsid w:val="00461197"/>
    <w:rsid w:val="004818A0"/>
    <w:rsid w:val="004C55EE"/>
    <w:rsid w:val="00512BD4"/>
    <w:rsid w:val="0055065F"/>
    <w:rsid w:val="005532C5"/>
    <w:rsid w:val="0057326B"/>
    <w:rsid w:val="005A7D44"/>
    <w:rsid w:val="005B18C2"/>
    <w:rsid w:val="00656AF9"/>
    <w:rsid w:val="006612AF"/>
    <w:rsid w:val="00687B3A"/>
    <w:rsid w:val="006D2607"/>
    <w:rsid w:val="00775F44"/>
    <w:rsid w:val="007C29C9"/>
    <w:rsid w:val="007F0542"/>
    <w:rsid w:val="008062E6"/>
    <w:rsid w:val="008222D4"/>
    <w:rsid w:val="00857375"/>
    <w:rsid w:val="008D10A8"/>
    <w:rsid w:val="00942155"/>
    <w:rsid w:val="009513AA"/>
    <w:rsid w:val="00991297"/>
    <w:rsid w:val="00991450"/>
    <w:rsid w:val="00A90CE6"/>
    <w:rsid w:val="00AA5420"/>
    <w:rsid w:val="00AF1B2F"/>
    <w:rsid w:val="00AF69B9"/>
    <w:rsid w:val="00B312ED"/>
    <w:rsid w:val="00B82398"/>
    <w:rsid w:val="00BB25A4"/>
    <w:rsid w:val="00C06BFB"/>
    <w:rsid w:val="00C33331"/>
    <w:rsid w:val="00C563C0"/>
    <w:rsid w:val="00CE2A1C"/>
    <w:rsid w:val="00D26242"/>
    <w:rsid w:val="00D706C6"/>
    <w:rsid w:val="00D84733"/>
    <w:rsid w:val="00D84DE9"/>
    <w:rsid w:val="00DD738B"/>
    <w:rsid w:val="00E87036"/>
    <w:rsid w:val="00EA6BF0"/>
    <w:rsid w:val="00EE4310"/>
    <w:rsid w:val="00EE7D35"/>
    <w:rsid w:val="00F1540D"/>
    <w:rsid w:val="00F7794F"/>
    <w:rsid w:val="00F82962"/>
    <w:rsid w:val="00F9444E"/>
    <w:rsid w:val="00FB1822"/>
    <w:rsid w:val="00FB2AA6"/>
    <w:rsid w:val="00FD6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F4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F44"/>
    <w:pPr>
      <w:spacing w:after="0" w:line="240" w:lineRule="auto"/>
    </w:pPr>
  </w:style>
  <w:style w:type="paragraph" w:styleId="ListParagraph">
    <w:name w:val="List Paragraph"/>
    <w:basedOn w:val="Normal"/>
    <w:uiPriority w:val="34"/>
    <w:qFormat/>
    <w:rsid w:val="0000197A"/>
    <w:pPr>
      <w:ind w:left="720"/>
      <w:contextualSpacing/>
    </w:pPr>
  </w:style>
  <w:style w:type="character" w:styleId="Hyperlink">
    <w:name w:val="Hyperlink"/>
    <w:basedOn w:val="DefaultParagraphFont"/>
    <w:uiPriority w:val="99"/>
    <w:unhideWhenUsed/>
    <w:rsid w:val="00A90CE6"/>
    <w:rPr>
      <w:color w:val="0563C1" w:themeColor="hyperlink"/>
      <w:u w:val="single"/>
    </w:rPr>
  </w:style>
  <w:style w:type="paragraph" w:styleId="Header">
    <w:name w:val="header"/>
    <w:basedOn w:val="Normal"/>
    <w:link w:val="HeaderChar"/>
    <w:uiPriority w:val="99"/>
    <w:unhideWhenUsed/>
    <w:rsid w:val="00656AF9"/>
    <w:pPr>
      <w:tabs>
        <w:tab w:val="center" w:pos="4513"/>
        <w:tab w:val="right" w:pos="9026"/>
      </w:tabs>
    </w:pPr>
  </w:style>
  <w:style w:type="character" w:customStyle="1" w:styleId="HeaderChar">
    <w:name w:val="Header Char"/>
    <w:basedOn w:val="DefaultParagraphFont"/>
    <w:link w:val="Header"/>
    <w:uiPriority w:val="99"/>
    <w:rsid w:val="00656AF9"/>
  </w:style>
  <w:style w:type="paragraph" w:styleId="Footer">
    <w:name w:val="footer"/>
    <w:basedOn w:val="Normal"/>
    <w:link w:val="FooterChar"/>
    <w:uiPriority w:val="99"/>
    <w:unhideWhenUsed/>
    <w:rsid w:val="00656AF9"/>
    <w:pPr>
      <w:tabs>
        <w:tab w:val="center" w:pos="4513"/>
        <w:tab w:val="right" w:pos="9026"/>
      </w:tabs>
    </w:pPr>
  </w:style>
  <w:style w:type="character" w:customStyle="1" w:styleId="FooterChar">
    <w:name w:val="Footer Char"/>
    <w:basedOn w:val="DefaultParagraphFont"/>
    <w:link w:val="Footer"/>
    <w:uiPriority w:val="99"/>
    <w:rsid w:val="00656AF9"/>
  </w:style>
  <w:style w:type="character" w:styleId="LineNumber">
    <w:name w:val="line number"/>
    <w:basedOn w:val="DefaultParagraphFont"/>
    <w:uiPriority w:val="99"/>
    <w:semiHidden/>
    <w:unhideWhenUsed/>
    <w:rsid w:val="00096B3C"/>
  </w:style>
  <w:style w:type="table" w:styleId="TableGrid">
    <w:name w:val="Table Grid"/>
    <w:basedOn w:val="TableNormal"/>
    <w:uiPriority w:val="39"/>
    <w:rsid w:val="00857375"/>
    <w:pPr>
      <w:spacing w:after="0" w:line="240" w:lineRule="auto"/>
      <w:ind w:left="107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1A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047410">
      <w:bodyDiv w:val="1"/>
      <w:marLeft w:val="0"/>
      <w:marRight w:val="0"/>
      <w:marTop w:val="0"/>
      <w:marBottom w:val="0"/>
      <w:divBdr>
        <w:top w:val="none" w:sz="0" w:space="0" w:color="auto"/>
        <w:left w:val="none" w:sz="0" w:space="0" w:color="auto"/>
        <w:bottom w:val="none" w:sz="0" w:space="0" w:color="auto"/>
        <w:right w:val="none" w:sz="0" w:space="0" w:color="auto"/>
      </w:divBdr>
    </w:div>
    <w:div w:id="1180238737">
      <w:bodyDiv w:val="1"/>
      <w:marLeft w:val="0"/>
      <w:marRight w:val="0"/>
      <w:marTop w:val="0"/>
      <w:marBottom w:val="0"/>
      <w:divBdr>
        <w:top w:val="none" w:sz="0" w:space="0" w:color="auto"/>
        <w:left w:val="none" w:sz="0" w:space="0" w:color="auto"/>
        <w:bottom w:val="none" w:sz="0" w:space="0" w:color="auto"/>
        <w:right w:val="none" w:sz="0" w:space="0" w:color="auto"/>
      </w:divBdr>
    </w:div>
    <w:div w:id="145663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csabsence@finance-n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sra.gov.uk/statistics/official-statistics/hrcs-customer-survey-repo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ra.gov.uk/sites/nisra.gov.uk/files/publications/HRCS-Sickness-Absence-Statistics-User-Guide-October-2018-PDF_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tatisticsauthority.gov.uk/publication/statistics-on-sickness-absence-in-the-northern-ireland-civil-service/" TargetMode="External"/><Relationship Id="rId4" Type="http://schemas.openxmlformats.org/officeDocument/2006/relationships/settings" Target="settings.xml"/><Relationship Id="rId9" Type="http://schemas.openxmlformats.org/officeDocument/2006/relationships/image" Target="cid:image002.jpg@01D4F395.1CE4A450" TargetMode="External"/><Relationship Id="rId14" Type="http://schemas.openxmlformats.org/officeDocument/2006/relationships/hyperlink" Target="mailto:hrcsabsence@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365A4-F762-4986-8887-37D6B6E3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2019-06-20T14:18:00Z</dcterms:created>
  <dcterms:modified xsi:type="dcterms:W3CDTF">2019-07-01T09:13:00Z</dcterms:modified>
</cp:coreProperties>
</file>