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1E" w:rsidRPr="004770CB" w:rsidRDefault="0040731E" w:rsidP="00446D34">
      <w:pPr>
        <w:pStyle w:val="NoSpacing"/>
      </w:pPr>
    </w:p>
    <w:p w:rsidR="0040731E" w:rsidRPr="00357949" w:rsidRDefault="0040731E" w:rsidP="0040731E">
      <w:pPr>
        <w:rPr>
          <w:rFonts w:cstheme="minorHAnsi"/>
          <w:b/>
          <w:sz w:val="26"/>
          <w:szCs w:val="26"/>
        </w:rPr>
      </w:pPr>
      <w:r>
        <w:rPr>
          <w:rFonts w:cstheme="minorHAnsi"/>
          <w:b/>
          <w:sz w:val="26"/>
          <w:szCs w:val="26"/>
        </w:rPr>
        <w:t xml:space="preserve">NISRARSU011 - </w:t>
      </w:r>
      <w:r w:rsidRPr="00357949">
        <w:rPr>
          <w:rFonts w:cstheme="minorHAnsi"/>
          <w:b/>
          <w:sz w:val="26"/>
          <w:szCs w:val="26"/>
        </w:rPr>
        <w:t>NISRA-RSU Support Team level of service</w:t>
      </w:r>
    </w:p>
    <w:p w:rsidR="0040731E" w:rsidRPr="00357949" w:rsidRDefault="0040731E" w:rsidP="0040731E">
      <w:pPr>
        <w:jc w:val="both"/>
        <w:rPr>
          <w:rFonts w:cstheme="minorHAnsi"/>
          <w:sz w:val="26"/>
          <w:szCs w:val="26"/>
        </w:rPr>
      </w:pPr>
      <w:r w:rsidRPr="00357949">
        <w:rPr>
          <w:rFonts w:cstheme="minorHAnsi"/>
          <w:sz w:val="26"/>
          <w:szCs w:val="26"/>
        </w:rPr>
        <w:t>The following document outlines the services that will be provided by the NILS-RSU team and ADRC-NI in order to get you and your study to a research ready position.</w:t>
      </w:r>
    </w:p>
    <w:p w:rsidR="0040731E" w:rsidRPr="00357949" w:rsidRDefault="0040731E" w:rsidP="0040731E">
      <w:pPr>
        <w:spacing w:before="100" w:beforeAutospacing="1" w:after="100" w:afterAutospacing="1" w:line="360" w:lineRule="auto"/>
        <w:jc w:val="both"/>
        <w:rPr>
          <w:rFonts w:eastAsia="Times New Roman" w:cstheme="minorHAnsi"/>
          <w:color w:val="000000"/>
          <w:sz w:val="26"/>
          <w:szCs w:val="26"/>
          <w:lang w:eastAsia="en-GB"/>
        </w:rPr>
      </w:pPr>
      <w:r w:rsidRPr="00357949">
        <w:rPr>
          <w:rFonts w:eastAsia="Times New Roman" w:cstheme="minorHAnsi"/>
          <w:b/>
          <w:color w:val="000000"/>
          <w:sz w:val="26"/>
          <w:szCs w:val="26"/>
          <w:lang w:eastAsia="en-GB"/>
        </w:rPr>
        <w:t xml:space="preserve">The NILS-RSU team in the </w:t>
      </w:r>
      <w:r w:rsidRPr="00357949">
        <w:rPr>
          <w:b/>
          <w:sz w:val="26"/>
          <w:szCs w:val="26"/>
          <w:lang w:eastAsia="en-GB"/>
        </w:rPr>
        <w:t>secure environment</w:t>
      </w:r>
      <w:r w:rsidRPr="00357949">
        <w:rPr>
          <w:rFonts w:eastAsia="Times New Roman" w:cstheme="minorHAnsi"/>
          <w:b/>
          <w:color w:val="000000"/>
          <w:sz w:val="26"/>
          <w:szCs w:val="26"/>
          <w:lang w:eastAsia="en-GB"/>
        </w:rPr>
        <w:t xml:space="preserve"> will</w:t>
      </w:r>
      <w:r w:rsidRPr="00357949">
        <w:rPr>
          <w:rFonts w:eastAsia="Times New Roman" w:cstheme="minorHAnsi"/>
          <w:color w:val="000000"/>
          <w:sz w:val="26"/>
          <w:szCs w:val="26"/>
          <w:lang w:eastAsia="en-GB"/>
        </w:rPr>
        <w:t>:</w:t>
      </w:r>
    </w:p>
    <w:p w:rsidR="0040731E" w:rsidRPr="00357949" w:rsidRDefault="0040731E" w:rsidP="0040731E">
      <w:pPr>
        <w:pStyle w:val="Default"/>
        <w:numPr>
          <w:ilvl w:val="0"/>
          <w:numId w:val="9"/>
        </w:numPr>
        <w:ind w:left="720"/>
        <w:jc w:val="both"/>
        <w:rPr>
          <w:rFonts w:asciiTheme="minorHAnsi" w:hAnsiTheme="minorHAnsi" w:cstheme="minorHAnsi"/>
          <w:sz w:val="26"/>
          <w:szCs w:val="26"/>
        </w:rPr>
      </w:pPr>
      <w:r w:rsidRPr="00357949">
        <w:rPr>
          <w:rFonts w:asciiTheme="minorHAnsi" w:hAnsiTheme="minorHAnsi" w:cstheme="minorHAnsi"/>
          <w:sz w:val="26"/>
          <w:szCs w:val="26"/>
        </w:rPr>
        <w:t xml:space="preserve">Make researchers aware of the various NILS processes, such as access to data, becoming an approved researcher, use of the </w:t>
      </w:r>
      <w:r w:rsidRPr="00357949">
        <w:rPr>
          <w:rFonts w:asciiTheme="minorHAnsi" w:hAnsiTheme="minorHAnsi"/>
          <w:sz w:val="26"/>
          <w:szCs w:val="26"/>
          <w:lang w:eastAsia="en-GB"/>
        </w:rPr>
        <w:t>secure environment</w:t>
      </w:r>
      <w:r w:rsidRPr="00357949">
        <w:rPr>
          <w:rFonts w:asciiTheme="minorHAnsi" w:hAnsiTheme="minorHAnsi" w:cstheme="minorHAnsi"/>
          <w:sz w:val="26"/>
          <w:szCs w:val="26"/>
        </w:rPr>
        <w:t xml:space="preserve"> etc. </w:t>
      </w:r>
    </w:p>
    <w:p w:rsidR="0040731E" w:rsidRPr="00357949" w:rsidRDefault="0040731E" w:rsidP="0040731E">
      <w:pPr>
        <w:pStyle w:val="Default"/>
        <w:numPr>
          <w:ilvl w:val="0"/>
          <w:numId w:val="9"/>
        </w:numPr>
        <w:ind w:left="720"/>
        <w:jc w:val="both"/>
        <w:rPr>
          <w:rFonts w:asciiTheme="minorHAnsi" w:hAnsiTheme="minorHAnsi" w:cstheme="minorHAnsi"/>
          <w:sz w:val="26"/>
          <w:szCs w:val="26"/>
        </w:rPr>
      </w:pPr>
      <w:r w:rsidRPr="00357949">
        <w:rPr>
          <w:rFonts w:asciiTheme="minorHAnsi" w:hAnsiTheme="minorHAnsi" w:cstheme="minorHAnsi"/>
          <w:sz w:val="26"/>
          <w:szCs w:val="26"/>
        </w:rPr>
        <w:t>Make researchers aware of the various NILS policies, such as Researcher Do’s and Don’ts, RAG Application Criteria, RAG Guidance on Essential and Sample Size Criteria, Project Modifications etc.</w:t>
      </w:r>
    </w:p>
    <w:p w:rsidR="0040731E" w:rsidRPr="00357949" w:rsidRDefault="0040731E" w:rsidP="0040731E">
      <w:pPr>
        <w:pStyle w:val="ListParagraph"/>
        <w:numPr>
          <w:ilvl w:val="0"/>
          <w:numId w:val="9"/>
        </w:numPr>
        <w:ind w:left="720"/>
        <w:rPr>
          <w:rFonts w:cstheme="minorHAnsi"/>
          <w:sz w:val="26"/>
          <w:szCs w:val="26"/>
        </w:rPr>
      </w:pPr>
      <w:r w:rsidRPr="00357949">
        <w:rPr>
          <w:rFonts w:cstheme="minorHAnsi"/>
          <w:sz w:val="26"/>
          <w:szCs w:val="26"/>
        </w:rPr>
        <w:t>Support researchers through the provision of metadata, user-guides, and guidance regarding the feasibility of research projects to assist researchers in developing their application prior to submission to the NILS RAG.</w:t>
      </w:r>
    </w:p>
    <w:p w:rsidR="0040731E" w:rsidRPr="00357949" w:rsidRDefault="0040731E" w:rsidP="0040731E">
      <w:pPr>
        <w:pStyle w:val="ListParagraph"/>
        <w:numPr>
          <w:ilvl w:val="0"/>
          <w:numId w:val="9"/>
        </w:numPr>
        <w:ind w:left="720"/>
        <w:rPr>
          <w:rFonts w:cstheme="minorHAnsi"/>
          <w:sz w:val="26"/>
          <w:szCs w:val="26"/>
        </w:rPr>
      </w:pPr>
      <w:r w:rsidRPr="00357949">
        <w:rPr>
          <w:rFonts w:cstheme="minorHAnsi"/>
          <w:sz w:val="26"/>
          <w:szCs w:val="26"/>
        </w:rPr>
        <w:t>Reviewing RAG applications and offering constructive comments prior to submission to NILS-RAG.</w:t>
      </w:r>
    </w:p>
    <w:p w:rsidR="0040731E" w:rsidRPr="00357949" w:rsidRDefault="0040731E" w:rsidP="0040731E">
      <w:pPr>
        <w:pStyle w:val="ListParagraph"/>
        <w:numPr>
          <w:ilvl w:val="0"/>
          <w:numId w:val="9"/>
        </w:numPr>
        <w:ind w:left="720"/>
        <w:rPr>
          <w:rFonts w:cstheme="minorHAnsi"/>
          <w:sz w:val="26"/>
          <w:szCs w:val="26"/>
        </w:rPr>
      </w:pPr>
      <w:r w:rsidRPr="00357949">
        <w:rPr>
          <w:rFonts w:cstheme="minorHAnsi"/>
          <w:sz w:val="26"/>
          <w:szCs w:val="26"/>
        </w:rPr>
        <w:t>In the case of DLP’s, liaise with data suppliers, provide key contact details to researchers, put data sharing agreements in place, organise ORECNI submissions etc.</w:t>
      </w:r>
    </w:p>
    <w:p w:rsidR="0040731E" w:rsidRPr="00357949" w:rsidRDefault="0040731E" w:rsidP="0040731E">
      <w:pPr>
        <w:pStyle w:val="ListParagraph"/>
        <w:numPr>
          <w:ilvl w:val="0"/>
          <w:numId w:val="9"/>
        </w:numPr>
        <w:ind w:left="720"/>
        <w:rPr>
          <w:rFonts w:cstheme="minorHAnsi"/>
          <w:sz w:val="26"/>
          <w:szCs w:val="26"/>
        </w:rPr>
      </w:pPr>
      <w:r>
        <w:rPr>
          <w:rFonts w:cstheme="minorHAnsi"/>
          <w:sz w:val="26"/>
          <w:szCs w:val="26"/>
        </w:rPr>
        <w:t>Arrange required researcher accreditation training</w:t>
      </w:r>
      <w:r w:rsidRPr="00357949">
        <w:rPr>
          <w:rFonts w:cstheme="minorHAnsi"/>
          <w:sz w:val="26"/>
          <w:szCs w:val="26"/>
        </w:rPr>
        <w:t>.</w:t>
      </w:r>
    </w:p>
    <w:p w:rsidR="0040731E" w:rsidRPr="00A4704B" w:rsidRDefault="0040731E" w:rsidP="0040731E">
      <w:pPr>
        <w:pStyle w:val="ListParagraph"/>
        <w:numPr>
          <w:ilvl w:val="0"/>
          <w:numId w:val="9"/>
        </w:numPr>
        <w:ind w:left="720"/>
        <w:rPr>
          <w:rFonts w:cstheme="minorHAnsi"/>
          <w:sz w:val="26"/>
          <w:szCs w:val="26"/>
        </w:rPr>
      </w:pPr>
      <w:r w:rsidRPr="00357949">
        <w:rPr>
          <w:sz w:val="26"/>
          <w:szCs w:val="26"/>
        </w:rPr>
        <w:t>Ensure researcher has completed the appropriate forms and processes to gain access to the secure environment to study data and undertake analyses</w:t>
      </w:r>
      <w:r>
        <w:rPr>
          <w:sz w:val="26"/>
          <w:szCs w:val="26"/>
        </w:rPr>
        <w:t>.</w:t>
      </w:r>
    </w:p>
    <w:p w:rsidR="0040731E" w:rsidRPr="00357949" w:rsidRDefault="0040731E" w:rsidP="0040731E">
      <w:pPr>
        <w:pStyle w:val="ListParagraph"/>
        <w:numPr>
          <w:ilvl w:val="0"/>
          <w:numId w:val="9"/>
        </w:numPr>
        <w:ind w:left="720"/>
        <w:rPr>
          <w:rFonts w:cstheme="minorHAnsi"/>
          <w:sz w:val="26"/>
          <w:szCs w:val="26"/>
        </w:rPr>
      </w:pPr>
      <w:r>
        <w:rPr>
          <w:sz w:val="26"/>
          <w:szCs w:val="26"/>
        </w:rPr>
        <w:t>Deal with booking requests from researchers.</w:t>
      </w:r>
    </w:p>
    <w:p w:rsidR="0040731E" w:rsidRPr="00357949" w:rsidRDefault="0040731E" w:rsidP="0040731E">
      <w:pPr>
        <w:pStyle w:val="ListParagraph"/>
        <w:numPr>
          <w:ilvl w:val="0"/>
          <w:numId w:val="9"/>
        </w:numPr>
        <w:ind w:left="720"/>
        <w:rPr>
          <w:rFonts w:cstheme="minorHAnsi"/>
          <w:sz w:val="26"/>
          <w:szCs w:val="26"/>
        </w:rPr>
      </w:pPr>
      <w:r w:rsidRPr="00357949">
        <w:rPr>
          <w:rFonts w:cstheme="minorHAnsi"/>
          <w:sz w:val="26"/>
          <w:szCs w:val="26"/>
        </w:rPr>
        <w:t>Create project specific data extracts for researchers.</w:t>
      </w:r>
    </w:p>
    <w:p w:rsidR="0040731E" w:rsidRPr="00357949" w:rsidRDefault="0040731E" w:rsidP="0040731E">
      <w:pPr>
        <w:pStyle w:val="ListParagraph"/>
        <w:numPr>
          <w:ilvl w:val="0"/>
          <w:numId w:val="9"/>
        </w:numPr>
        <w:ind w:left="720"/>
        <w:rPr>
          <w:rFonts w:cstheme="minorHAnsi"/>
          <w:sz w:val="26"/>
          <w:szCs w:val="26"/>
        </w:rPr>
      </w:pPr>
      <w:r w:rsidRPr="00357949">
        <w:rPr>
          <w:rFonts w:cstheme="minorHAnsi"/>
          <w:sz w:val="26"/>
          <w:szCs w:val="26"/>
        </w:rPr>
        <w:t>Supervise researchers visiting the secure environment</w:t>
      </w:r>
      <w:r>
        <w:rPr>
          <w:rFonts w:cstheme="minorHAnsi"/>
          <w:sz w:val="26"/>
          <w:szCs w:val="26"/>
        </w:rPr>
        <w:t xml:space="preserve"> and enforce both physical and information security protocols.</w:t>
      </w:r>
    </w:p>
    <w:p w:rsidR="0040731E" w:rsidRPr="00357949" w:rsidRDefault="0040731E" w:rsidP="0040731E">
      <w:pPr>
        <w:pStyle w:val="ListParagraph"/>
        <w:numPr>
          <w:ilvl w:val="0"/>
          <w:numId w:val="9"/>
        </w:numPr>
        <w:ind w:left="720"/>
        <w:rPr>
          <w:rFonts w:cstheme="minorHAnsi"/>
          <w:sz w:val="26"/>
          <w:szCs w:val="26"/>
        </w:rPr>
      </w:pPr>
      <w:r w:rsidRPr="00357949">
        <w:rPr>
          <w:rFonts w:cstheme="minorHAnsi"/>
          <w:sz w:val="26"/>
          <w:szCs w:val="26"/>
        </w:rPr>
        <w:t xml:space="preserve">Depending on available resource, provide advice on </w:t>
      </w:r>
      <w:proofErr w:type="gramStart"/>
      <w:r w:rsidRPr="00357949">
        <w:rPr>
          <w:rFonts w:cstheme="minorHAnsi"/>
          <w:sz w:val="26"/>
          <w:szCs w:val="26"/>
        </w:rPr>
        <w:t>NILS</w:t>
      </w:r>
      <w:proofErr w:type="gramEnd"/>
      <w:r w:rsidRPr="00357949">
        <w:rPr>
          <w:rFonts w:cstheme="minorHAnsi"/>
          <w:sz w:val="26"/>
          <w:szCs w:val="26"/>
        </w:rPr>
        <w:t xml:space="preserve"> data and variables to researchers including its structure and linkage. During busy periods we may require researchers to email queries to allow RSU to provide an accurate estimate of response time.</w:t>
      </w:r>
    </w:p>
    <w:p w:rsidR="0040731E" w:rsidRDefault="0040731E" w:rsidP="0040731E">
      <w:pPr>
        <w:pStyle w:val="ListParagraph"/>
        <w:numPr>
          <w:ilvl w:val="0"/>
          <w:numId w:val="9"/>
        </w:numPr>
        <w:ind w:left="720"/>
        <w:rPr>
          <w:rFonts w:cstheme="minorHAnsi"/>
          <w:sz w:val="26"/>
          <w:szCs w:val="26"/>
        </w:rPr>
      </w:pPr>
      <w:r w:rsidRPr="00357949">
        <w:rPr>
          <w:rFonts w:cstheme="minorHAnsi"/>
          <w:sz w:val="26"/>
          <w:szCs w:val="26"/>
        </w:rPr>
        <w:t>Run syntax/code prepared by the researcher where they are not able to attend the secure environment.</w:t>
      </w:r>
      <w:r>
        <w:rPr>
          <w:rFonts w:cstheme="minorHAnsi"/>
          <w:sz w:val="26"/>
          <w:szCs w:val="26"/>
        </w:rPr>
        <w:t xml:space="preserve"> Syntax/code send in to RSU will be screened.</w:t>
      </w:r>
    </w:p>
    <w:p w:rsidR="0040731E" w:rsidRPr="00357949" w:rsidRDefault="0040731E" w:rsidP="0040731E">
      <w:pPr>
        <w:pStyle w:val="ListParagraph"/>
        <w:numPr>
          <w:ilvl w:val="0"/>
          <w:numId w:val="9"/>
        </w:numPr>
        <w:ind w:left="720"/>
        <w:rPr>
          <w:rFonts w:cstheme="minorHAnsi"/>
          <w:sz w:val="26"/>
          <w:szCs w:val="26"/>
        </w:rPr>
      </w:pPr>
      <w:r>
        <w:rPr>
          <w:rFonts w:cstheme="minorHAnsi"/>
          <w:sz w:val="26"/>
          <w:szCs w:val="26"/>
        </w:rPr>
        <w:t>Request new software or software updates as necessary.</w:t>
      </w:r>
    </w:p>
    <w:p w:rsidR="0040731E" w:rsidRPr="00357949" w:rsidRDefault="0040731E" w:rsidP="0040731E">
      <w:pPr>
        <w:pStyle w:val="ListParagraph"/>
        <w:numPr>
          <w:ilvl w:val="0"/>
          <w:numId w:val="9"/>
        </w:numPr>
        <w:ind w:left="720"/>
        <w:rPr>
          <w:rFonts w:cstheme="minorHAnsi"/>
          <w:sz w:val="26"/>
          <w:szCs w:val="26"/>
        </w:rPr>
      </w:pPr>
      <w:r>
        <w:rPr>
          <w:rFonts w:cstheme="minorHAnsi"/>
          <w:sz w:val="26"/>
          <w:szCs w:val="26"/>
        </w:rPr>
        <w:t>Check and clear intermediate and final outputs.</w:t>
      </w:r>
      <w:r w:rsidRPr="00357949">
        <w:rPr>
          <w:rFonts w:cstheme="minorHAnsi"/>
          <w:sz w:val="26"/>
          <w:szCs w:val="26"/>
        </w:rPr>
        <w:t xml:space="preserve"> </w:t>
      </w:r>
    </w:p>
    <w:p w:rsidR="0040731E" w:rsidRDefault="0040731E" w:rsidP="0040731E">
      <w:pPr>
        <w:pStyle w:val="ListParagraph"/>
        <w:numPr>
          <w:ilvl w:val="0"/>
          <w:numId w:val="9"/>
        </w:numPr>
        <w:ind w:left="720"/>
        <w:rPr>
          <w:rFonts w:cstheme="minorHAnsi"/>
          <w:sz w:val="26"/>
          <w:szCs w:val="26"/>
        </w:rPr>
      </w:pPr>
      <w:r>
        <w:rPr>
          <w:rFonts w:cstheme="minorHAnsi"/>
          <w:sz w:val="26"/>
          <w:szCs w:val="26"/>
        </w:rPr>
        <w:t>Check and transfer electronic documents into project folders on the Research network.</w:t>
      </w:r>
    </w:p>
    <w:p w:rsidR="0040731E" w:rsidRDefault="0040731E" w:rsidP="0040731E">
      <w:pPr>
        <w:pStyle w:val="ListParagraph"/>
        <w:numPr>
          <w:ilvl w:val="0"/>
          <w:numId w:val="9"/>
        </w:numPr>
        <w:ind w:left="720"/>
        <w:rPr>
          <w:rFonts w:cstheme="minorHAnsi"/>
          <w:sz w:val="26"/>
          <w:szCs w:val="26"/>
        </w:rPr>
      </w:pPr>
      <w:r>
        <w:rPr>
          <w:rFonts w:cstheme="minorHAnsi"/>
          <w:sz w:val="26"/>
          <w:szCs w:val="26"/>
        </w:rPr>
        <w:t>Scan paper documents less than 5 pages in size onto RSU paper/transfer into project folders.</w:t>
      </w:r>
    </w:p>
    <w:p w:rsidR="0040731E" w:rsidRDefault="0040731E" w:rsidP="0040731E">
      <w:pPr>
        <w:pStyle w:val="ListParagraph"/>
        <w:numPr>
          <w:ilvl w:val="0"/>
          <w:numId w:val="9"/>
        </w:numPr>
        <w:ind w:left="720"/>
        <w:rPr>
          <w:rFonts w:cstheme="minorHAnsi"/>
          <w:sz w:val="26"/>
          <w:szCs w:val="26"/>
        </w:rPr>
      </w:pPr>
      <w:r>
        <w:rPr>
          <w:rFonts w:cstheme="minorHAnsi"/>
          <w:sz w:val="26"/>
          <w:szCs w:val="26"/>
        </w:rPr>
        <w:lastRenderedPageBreak/>
        <w:t>Photocopy small documents onto RSU-issue paper and place in the secure cupboard in the secure environment for researchers’ use.</w:t>
      </w:r>
    </w:p>
    <w:p w:rsidR="0040731E" w:rsidRDefault="0040731E" w:rsidP="0040731E">
      <w:pPr>
        <w:pStyle w:val="ListParagraph"/>
        <w:numPr>
          <w:ilvl w:val="0"/>
          <w:numId w:val="9"/>
        </w:numPr>
        <w:ind w:left="720"/>
        <w:rPr>
          <w:rFonts w:cstheme="minorHAnsi"/>
          <w:sz w:val="26"/>
          <w:szCs w:val="26"/>
        </w:rPr>
      </w:pPr>
      <w:r>
        <w:rPr>
          <w:rFonts w:cstheme="minorHAnsi"/>
          <w:sz w:val="26"/>
          <w:szCs w:val="26"/>
        </w:rPr>
        <w:t xml:space="preserve">Permit researcher to bring text books, journal articles and short notes into the secure environment for reference purposes.  </w:t>
      </w:r>
      <w:r w:rsidRPr="002B1594">
        <w:rPr>
          <w:rFonts w:cstheme="minorHAnsi"/>
          <w:b/>
          <w:sz w:val="26"/>
          <w:szCs w:val="26"/>
        </w:rPr>
        <w:t>If the researcher makes notes in a text book, this will be treated as an attempt to breach security protocols and an investigation will be initiated.</w:t>
      </w:r>
    </w:p>
    <w:p w:rsidR="0040731E" w:rsidRPr="00357949" w:rsidRDefault="0040731E" w:rsidP="0040731E">
      <w:pPr>
        <w:pStyle w:val="ListParagraph"/>
        <w:numPr>
          <w:ilvl w:val="0"/>
          <w:numId w:val="9"/>
        </w:numPr>
        <w:ind w:left="720"/>
        <w:rPr>
          <w:rFonts w:cstheme="minorHAnsi"/>
          <w:sz w:val="26"/>
          <w:szCs w:val="26"/>
        </w:rPr>
      </w:pPr>
      <w:r>
        <w:rPr>
          <w:rFonts w:cstheme="minorHAnsi"/>
          <w:sz w:val="26"/>
          <w:szCs w:val="26"/>
        </w:rPr>
        <w:t>Answer queries on data and liaise with data providers to obtain further information where necessary.</w:t>
      </w:r>
    </w:p>
    <w:p w:rsidR="0040731E" w:rsidRPr="00357949" w:rsidRDefault="0040731E" w:rsidP="0040731E">
      <w:pPr>
        <w:pStyle w:val="ListParagraph"/>
        <w:numPr>
          <w:ilvl w:val="0"/>
          <w:numId w:val="9"/>
        </w:numPr>
        <w:ind w:left="720"/>
        <w:rPr>
          <w:rFonts w:cstheme="minorHAnsi"/>
          <w:sz w:val="26"/>
          <w:szCs w:val="26"/>
        </w:rPr>
      </w:pPr>
      <w:r w:rsidRPr="00357949">
        <w:rPr>
          <w:rFonts w:cstheme="minorHAnsi"/>
          <w:sz w:val="26"/>
          <w:szCs w:val="26"/>
        </w:rPr>
        <w:t>Maintain the</w:t>
      </w:r>
      <w:r>
        <w:rPr>
          <w:rFonts w:cstheme="minorHAnsi"/>
          <w:sz w:val="26"/>
          <w:szCs w:val="26"/>
        </w:rPr>
        <w:t xml:space="preserve"> NILS-</w:t>
      </w:r>
      <w:r w:rsidRPr="00357949">
        <w:rPr>
          <w:rFonts w:cstheme="minorHAnsi"/>
          <w:sz w:val="26"/>
          <w:szCs w:val="26"/>
        </w:rPr>
        <w:t>RSU website.</w:t>
      </w:r>
    </w:p>
    <w:p w:rsidR="0040731E" w:rsidRPr="00357949" w:rsidRDefault="0040731E" w:rsidP="0040731E">
      <w:pPr>
        <w:pStyle w:val="ListParagraph"/>
        <w:numPr>
          <w:ilvl w:val="0"/>
          <w:numId w:val="9"/>
        </w:numPr>
        <w:ind w:left="720"/>
        <w:rPr>
          <w:rFonts w:cstheme="minorHAnsi"/>
          <w:sz w:val="26"/>
          <w:szCs w:val="26"/>
        </w:rPr>
      </w:pPr>
      <w:r w:rsidRPr="00357949">
        <w:rPr>
          <w:rFonts w:cstheme="minorHAnsi"/>
          <w:sz w:val="26"/>
          <w:szCs w:val="26"/>
        </w:rPr>
        <w:t>Publish final outputs on</w:t>
      </w:r>
      <w:r>
        <w:rPr>
          <w:rFonts w:cstheme="minorHAnsi"/>
          <w:sz w:val="26"/>
          <w:szCs w:val="26"/>
        </w:rPr>
        <w:t xml:space="preserve"> the NILS-</w:t>
      </w:r>
      <w:r w:rsidRPr="00357949">
        <w:rPr>
          <w:rFonts w:cstheme="minorHAnsi"/>
          <w:sz w:val="26"/>
          <w:szCs w:val="26"/>
        </w:rPr>
        <w:t xml:space="preserve"> RSU website.</w:t>
      </w:r>
    </w:p>
    <w:p w:rsidR="0040731E" w:rsidRPr="00357949" w:rsidRDefault="0040731E" w:rsidP="0040731E">
      <w:pPr>
        <w:pStyle w:val="ListParagraph"/>
        <w:numPr>
          <w:ilvl w:val="0"/>
          <w:numId w:val="9"/>
        </w:numPr>
        <w:ind w:left="720"/>
        <w:rPr>
          <w:rFonts w:cstheme="minorHAnsi"/>
          <w:sz w:val="26"/>
          <w:szCs w:val="26"/>
        </w:rPr>
      </w:pPr>
      <w:r w:rsidRPr="00357949">
        <w:rPr>
          <w:rFonts w:cstheme="minorHAnsi"/>
          <w:sz w:val="26"/>
          <w:szCs w:val="26"/>
        </w:rPr>
        <w:t>Circulate details on upcoming conferences/events to researchers.</w:t>
      </w:r>
    </w:p>
    <w:p w:rsidR="0040731E" w:rsidRPr="00357949" w:rsidRDefault="0040731E" w:rsidP="0040731E">
      <w:pPr>
        <w:spacing w:before="100" w:beforeAutospacing="1" w:after="100" w:afterAutospacing="1" w:line="360" w:lineRule="auto"/>
        <w:jc w:val="both"/>
        <w:rPr>
          <w:rFonts w:eastAsia="Times New Roman" w:cstheme="minorHAnsi"/>
          <w:b/>
          <w:color w:val="000000"/>
          <w:sz w:val="26"/>
          <w:szCs w:val="26"/>
          <w:lang w:eastAsia="en-GB"/>
        </w:rPr>
      </w:pPr>
      <w:r w:rsidRPr="00357949">
        <w:rPr>
          <w:rFonts w:eastAsia="Times New Roman" w:cstheme="minorHAnsi"/>
          <w:b/>
          <w:color w:val="000000"/>
          <w:sz w:val="26"/>
          <w:szCs w:val="26"/>
          <w:lang w:eastAsia="en-GB"/>
        </w:rPr>
        <w:t>The NILS-RSU team will not provide support with the following:</w:t>
      </w:r>
    </w:p>
    <w:p w:rsidR="0040731E" w:rsidRPr="00357949" w:rsidRDefault="0040731E" w:rsidP="0040731E">
      <w:pPr>
        <w:pStyle w:val="NoSpacing"/>
        <w:numPr>
          <w:ilvl w:val="0"/>
          <w:numId w:val="5"/>
        </w:numPr>
        <w:jc w:val="both"/>
        <w:rPr>
          <w:sz w:val="26"/>
          <w:szCs w:val="26"/>
          <w:lang w:eastAsia="en-GB"/>
        </w:rPr>
      </w:pPr>
      <w:r w:rsidRPr="00357949">
        <w:rPr>
          <w:sz w:val="26"/>
          <w:szCs w:val="26"/>
          <w:lang w:eastAsia="en-GB"/>
        </w:rPr>
        <w:t>Developing statistical analysis plans.</w:t>
      </w:r>
    </w:p>
    <w:p w:rsidR="0040731E" w:rsidRDefault="0040731E" w:rsidP="0040731E">
      <w:pPr>
        <w:pStyle w:val="NoSpacing"/>
        <w:numPr>
          <w:ilvl w:val="0"/>
          <w:numId w:val="5"/>
        </w:numPr>
        <w:jc w:val="both"/>
        <w:rPr>
          <w:sz w:val="26"/>
          <w:szCs w:val="26"/>
          <w:lang w:eastAsia="en-GB"/>
        </w:rPr>
      </w:pPr>
      <w:r>
        <w:rPr>
          <w:sz w:val="26"/>
          <w:szCs w:val="26"/>
          <w:lang w:eastAsia="en-GB"/>
        </w:rPr>
        <w:t>Advise on statistical analyses.</w:t>
      </w:r>
    </w:p>
    <w:p w:rsidR="0040731E" w:rsidRPr="00694B1E" w:rsidRDefault="0040731E" w:rsidP="0040731E">
      <w:pPr>
        <w:pStyle w:val="NoSpacing"/>
        <w:numPr>
          <w:ilvl w:val="0"/>
          <w:numId w:val="5"/>
        </w:numPr>
        <w:jc w:val="both"/>
        <w:rPr>
          <w:sz w:val="26"/>
          <w:szCs w:val="26"/>
          <w:lang w:eastAsia="en-GB"/>
        </w:rPr>
      </w:pPr>
      <w:r w:rsidRPr="00694B1E">
        <w:rPr>
          <w:sz w:val="26"/>
          <w:szCs w:val="26"/>
          <w:lang w:eastAsia="en-GB"/>
        </w:rPr>
        <w:t>Conduct analyses on the researchers’ behalf.</w:t>
      </w:r>
    </w:p>
    <w:p w:rsidR="0040731E" w:rsidRPr="00357949" w:rsidRDefault="0040731E" w:rsidP="0040731E">
      <w:pPr>
        <w:pStyle w:val="NoSpacing"/>
        <w:numPr>
          <w:ilvl w:val="0"/>
          <w:numId w:val="5"/>
        </w:numPr>
        <w:jc w:val="both"/>
        <w:rPr>
          <w:sz w:val="26"/>
          <w:szCs w:val="26"/>
          <w:lang w:eastAsia="en-GB"/>
        </w:rPr>
      </w:pPr>
      <w:r>
        <w:rPr>
          <w:sz w:val="26"/>
          <w:szCs w:val="26"/>
          <w:lang w:eastAsia="en-GB"/>
        </w:rPr>
        <w:t>Conduct background research or literature reviews on the researchers’ behalf.</w:t>
      </w:r>
    </w:p>
    <w:p w:rsidR="0040731E" w:rsidRPr="00357949" w:rsidRDefault="0040731E" w:rsidP="0040731E">
      <w:pPr>
        <w:pStyle w:val="NoSpacing"/>
        <w:numPr>
          <w:ilvl w:val="0"/>
          <w:numId w:val="5"/>
        </w:numPr>
        <w:jc w:val="both"/>
        <w:rPr>
          <w:sz w:val="26"/>
          <w:szCs w:val="26"/>
          <w:lang w:eastAsia="en-GB"/>
        </w:rPr>
      </w:pPr>
      <w:r w:rsidRPr="00357949">
        <w:rPr>
          <w:sz w:val="26"/>
          <w:szCs w:val="26"/>
          <w:lang w:eastAsia="en-GB"/>
        </w:rPr>
        <w:t>Provide advice</w:t>
      </w:r>
      <w:r>
        <w:rPr>
          <w:sz w:val="26"/>
          <w:szCs w:val="26"/>
          <w:lang w:eastAsia="en-GB"/>
        </w:rPr>
        <w:t>/training</w:t>
      </w:r>
      <w:r w:rsidRPr="00357949">
        <w:rPr>
          <w:sz w:val="26"/>
          <w:szCs w:val="26"/>
          <w:lang w:eastAsia="en-GB"/>
        </w:rPr>
        <w:t xml:space="preserve"> on the use of the statistical analysis packages</w:t>
      </w:r>
      <w:r>
        <w:rPr>
          <w:sz w:val="26"/>
          <w:szCs w:val="26"/>
          <w:lang w:eastAsia="en-GB"/>
        </w:rPr>
        <w:t>.</w:t>
      </w:r>
    </w:p>
    <w:p w:rsidR="0040731E" w:rsidRPr="00357949" w:rsidRDefault="0040731E" w:rsidP="0040731E">
      <w:pPr>
        <w:pStyle w:val="NoSpacing"/>
        <w:numPr>
          <w:ilvl w:val="0"/>
          <w:numId w:val="5"/>
        </w:numPr>
        <w:jc w:val="both"/>
        <w:rPr>
          <w:sz w:val="26"/>
          <w:szCs w:val="26"/>
          <w:lang w:eastAsia="en-GB"/>
        </w:rPr>
      </w:pPr>
      <w:r w:rsidRPr="00357949">
        <w:rPr>
          <w:sz w:val="26"/>
          <w:szCs w:val="26"/>
          <w:lang w:eastAsia="en-GB"/>
        </w:rPr>
        <w:t>Advise on syntax and programming</w:t>
      </w:r>
      <w:r>
        <w:rPr>
          <w:sz w:val="26"/>
          <w:szCs w:val="26"/>
          <w:lang w:eastAsia="en-GB"/>
        </w:rPr>
        <w:t>.</w:t>
      </w:r>
    </w:p>
    <w:p w:rsidR="0040731E" w:rsidRDefault="0040731E" w:rsidP="0040731E">
      <w:pPr>
        <w:pStyle w:val="NoSpacing"/>
        <w:numPr>
          <w:ilvl w:val="0"/>
          <w:numId w:val="5"/>
        </w:numPr>
        <w:jc w:val="both"/>
        <w:rPr>
          <w:sz w:val="26"/>
          <w:szCs w:val="26"/>
          <w:lang w:eastAsia="en-GB"/>
        </w:rPr>
      </w:pPr>
      <w:r w:rsidRPr="00357949">
        <w:rPr>
          <w:sz w:val="26"/>
          <w:szCs w:val="26"/>
          <w:lang w:eastAsia="en-GB"/>
        </w:rPr>
        <w:t>Assist with writing up journal papers/reports.</w:t>
      </w:r>
    </w:p>
    <w:p w:rsidR="0040731E" w:rsidRDefault="0040731E" w:rsidP="0040731E">
      <w:pPr>
        <w:pStyle w:val="NoSpacing"/>
        <w:numPr>
          <w:ilvl w:val="0"/>
          <w:numId w:val="5"/>
        </w:numPr>
        <w:jc w:val="both"/>
        <w:rPr>
          <w:sz w:val="26"/>
          <w:szCs w:val="26"/>
          <w:lang w:eastAsia="en-GB"/>
        </w:rPr>
      </w:pPr>
      <w:r>
        <w:rPr>
          <w:sz w:val="26"/>
          <w:szCs w:val="26"/>
          <w:lang w:eastAsia="en-GB"/>
        </w:rPr>
        <w:t>Photocopy or scan documents which are more than 5 pages long.  These should be submitted electronically by the researcher and transferred to the researchers’ project folder by RSU.</w:t>
      </w:r>
    </w:p>
    <w:p w:rsidR="0040731E" w:rsidRDefault="0040731E" w:rsidP="0040731E">
      <w:pPr>
        <w:pStyle w:val="NoSpacing"/>
        <w:numPr>
          <w:ilvl w:val="0"/>
          <w:numId w:val="5"/>
        </w:numPr>
        <w:jc w:val="both"/>
        <w:rPr>
          <w:sz w:val="26"/>
          <w:szCs w:val="26"/>
          <w:lang w:eastAsia="en-GB"/>
        </w:rPr>
      </w:pPr>
      <w:r>
        <w:rPr>
          <w:sz w:val="26"/>
          <w:szCs w:val="26"/>
          <w:lang w:eastAsia="en-GB"/>
        </w:rPr>
        <w:t>Manage project folders for researchers.  Research teams are responsible for ensuring that they do not exceed the 10GB storage limit.</w:t>
      </w:r>
    </w:p>
    <w:p w:rsidR="0040731E" w:rsidRDefault="0040731E" w:rsidP="0040731E">
      <w:pPr>
        <w:pStyle w:val="NoSpacing"/>
        <w:numPr>
          <w:ilvl w:val="0"/>
          <w:numId w:val="5"/>
        </w:numPr>
        <w:jc w:val="both"/>
        <w:rPr>
          <w:sz w:val="26"/>
          <w:szCs w:val="26"/>
          <w:lang w:eastAsia="en-GB"/>
        </w:rPr>
      </w:pPr>
      <w:r>
        <w:rPr>
          <w:sz w:val="26"/>
          <w:szCs w:val="26"/>
          <w:lang w:eastAsia="en-GB"/>
        </w:rPr>
        <w:t>Look after personal belongings.  There are lockers provided for the storage of personal effects.</w:t>
      </w:r>
    </w:p>
    <w:p w:rsidR="0040731E" w:rsidRPr="00357949" w:rsidRDefault="0040731E" w:rsidP="0040731E">
      <w:pPr>
        <w:pStyle w:val="NoSpacing"/>
        <w:numPr>
          <w:ilvl w:val="0"/>
          <w:numId w:val="5"/>
        </w:numPr>
        <w:jc w:val="both"/>
        <w:rPr>
          <w:sz w:val="26"/>
          <w:szCs w:val="26"/>
          <w:lang w:eastAsia="en-GB"/>
        </w:rPr>
      </w:pPr>
      <w:r>
        <w:rPr>
          <w:sz w:val="26"/>
          <w:szCs w:val="26"/>
          <w:lang w:eastAsia="en-GB"/>
        </w:rPr>
        <w:t>Clean up after researchers.  All desks should be left in a tidy condition at the end of the day.</w:t>
      </w:r>
    </w:p>
    <w:p w:rsidR="0040731E" w:rsidRPr="00357949" w:rsidRDefault="0040731E" w:rsidP="0040731E">
      <w:pPr>
        <w:rPr>
          <w:b/>
          <w:color w:val="000000"/>
          <w:sz w:val="26"/>
          <w:szCs w:val="26"/>
        </w:rPr>
      </w:pPr>
    </w:p>
    <w:p w:rsidR="0040731E" w:rsidRPr="00357949" w:rsidRDefault="0040731E" w:rsidP="0040731E">
      <w:pPr>
        <w:rPr>
          <w:sz w:val="26"/>
          <w:szCs w:val="26"/>
        </w:rPr>
      </w:pPr>
      <w:r w:rsidRPr="00357949">
        <w:rPr>
          <w:rFonts w:cs="TTE1A60720t00"/>
          <w:sz w:val="26"/>
          <w:szCs w:val="26"/>
        </w:rPr>
        <w:t xml:space="preserve">Documentation can be accessed at the NILS-RSU website: </w:t>
      </w:r>
      <w:hyperlink r:id="rId8" w:tgtFrame="_blank" w:history="1">
        <w:r w:rsidRPr="00357949">
          <w:rPr>
            <w:rStyle w:val="Hyperlink"/>
            <w:sz w:val="26"/>
            <w:szCs w:val="26"/>
          </w:rPr>
          <w:t xml:space="preserve">nils-rsu.census.ac.uk </w:t>
        </w:r>
      </w:hyperlink>
    </w:p>
    <w:p w:rsidR="0040731E" w:rsidRPr="004770CB" w:rsidRDefault="0040731E" w:rsidP="0040731E">
      <w:pPr>
        <w:rPr>
          <w:rFonts w:cstheme="minorHAnsi"/>
          <w:b/>
          <w:sz w:val="24"/>
          <w:szCs w:val="24"/>
        </w:rPr>
      </w:pPr>
    </w:p>
    <w:p w:rsidR="0040731E" w:rsidRDefault="0040731E" w:rsidP="0040731E">
      <w:pPr>
        <w:rPr>
          <w:rFonts w:cstheme="minorHAnsi"/>
          <w:b/>
          <w:sz w:val="26"/>
          <w:szCs w:val="26"/>
        </w:rPr>
      </w:pPr>
    </w:p>
    <w:p w:rsidR="0040731E" w:rsidRPr="00357949" w:rsidRDefault="0040731E" w:rsidP="0040731E">
      <w:pPr>
        <w:rPr>
          <w:rFonts w:cstheme="minorHAnsi"/>
          <w:b/>
          <w:sz w:val="26"/>
          <w:szCs w:val="26"/>
        </w:rPr>
      </w:pPr>
      <w:r w:rsidRPr="00357949">
        <w:rPr>
          <w:rFonts w:cstheme="minorHAnsi"/>
          <w:b/>
          <w:sz w:val="26"/>
          <w:szCs w:val="26"/>
        </w:rPr>
        <w:t>The ADRC – NI User services Support Team is made up of Research Support Officers (RSO’s) from NISRA, the Public Engagement and Communication officer (PECO), Statistical and Methodological Officers (SMO’s</w:t>
      </w:r>
      <w:proofErr w:type="gramStart"/>
      <w:r w:rsidRPr="00357949">
        <w:rPr>
          <w:rFonts w:cstheme="minorHAnsi"/>
          <w:b/>
          <w:sz w:val="26"/>
          <w:szCs w:val="26"/>
        </w:rPr>
        <w:t>)  from</w:t>
      </w:r>
      <w:proofErr w:type="gramEnd"/>
      <w:r w:rsidRPr="00357949">
        <w:rPr>
          <w:rFonts w:cstheme="minorHAnsi"/>
          <w:b/>
          <w:sz w:val="26"/>
          <w:szCs w:val="26"/>
        </w:rPr>
        <w:t xml:space="preserve"> QUB and UU.</w:t>
      </w:r>
    </w:p>
    <w:p w:rsidR="0040731E" w:rsidRPr="00357949" w:rsidRDefault="0040731E" w:rsidP="0040731E">
      <w:pPr>
        <w:rPr>
          <w:rFonts w:cstheme="minorHAnsi"/>
          <w:b/>
          <w:sz w:val="26"/>
          <w:szCs w:val="26"/>
        </w:rPr>
      </w:pPr>
      <w:r w:rsidRPr="00357949">
        <w:rPr>
          <w:rFonts w:cstheme="minorHAnsi"/>
          <w:b/>
          <w:sz w:val="26"/>
          <w:szCs w:val="26"/>
        </w:rPr>
        <w:lastRenderedPageBreak/>
        <w:t>The ADRC-NI RSU Support Team will:</w:t>
      </w:r>
    </w:p>
    <w:p w:rsidR="0040731E" w:rsidRPr="00357949" w:rsidRDefault="0040731E" w:rsidP="0040731E">
      <w:pPr>
        <w:pStyle w:val="ListParagraph"/>
        <w:numPr>
          <w:ilvl w:val="0"/>
          <w:numId w:val="1"/>
        </w:numPr>
        <w:rPr>
          <w:rFonts w:cstheme="minorHAnsi"/>
          <w:sz w:val="26"/>
          <w:szCs w:val="26"/>
        </w:rPr>
      </w:pPr>
      <w:r w:rsidRPr="00357949">
        <w:rPr>
          <w:rFonts w:cstheme="minorHAnsi"/>
          <w:sz w:val="26"/>
          <w:szCs w:val="26"/>
        </w:rPr>
        <w:t xml:space="preserve">Help the researcher to understand the ADR processes relating to data access, becoming an Accredited Researcher and the use of </w:t>
      </w:r>
      <w:r>
        <w:rPr>
          <w:rFonts w:cstheme="minorHAnsi"/>
          <w:sz w:val="26"/>
          <w:szCs w:val="26"/>
        </w:rPr>
        <w:t xml:space="preserve">the </w:t>
      </w:r>
      <w:r w:rsidRPr="00357949">
        <w:rPr>
          <w:rFonts w:cstheme="minorHAnsi"/>
          <w:sz w:val="26"/>
          <w:szCs w:val="26"/>
        </w:rPr>
        <w:t>secure environment.</w:t>
      </w:r>
    </w:p>
    <w:p w:rsidR="0040731E" w:rsidRPr="00357949" w:rsidRDefault="0040731E" w:rsidP="0040731E">
      <w:pPr>
        <w:pStyle w:val="ListParagraph"/>
        <w:numPr>
          <w:ilvl w:val="0"/>
          <w:numId w:val="1"/>
        </w:numPr>
        <w:rPr>
          <w:rFonts w:cstheme="minorHAnsi"/>
          <w:sz w:val="26"/>
          <w:szCs w:val="26"/>
        </w:rPr>
      </w:pPr>
      <w:r w:rsidRPr="00357949">
        <w:rPr>
          <w:rFonts w:cstheme="minorHAnsi"/>
          <w:sz w:val="26"/>
          <w:szCs w:val="26"/>
        </w:rPr>
        <w:t xml:space="preserve">Ensure that the researcher is in contact with key staff within the relevant ADRC(s) and topic experts where possible, facilitated by managing project sub groups involving the Support Team, research team, TTP and data controllers. </w:t>
      </w:r>
    </w:p>
    <w:p w:rsidR="0040731E" w:rsidRPr="00357949" w:rsidRDefault="0040731E" w:rsidP="0040731E">
      <w:pPr>
        <w:pStyle w:val="ListParagraph"/>
        <w:numPr>
          <w:ilvl w:val="0"/>
          <w:numId w:val="1"/>
        </w:numPr>
        <w:rPr>
          <w:rFonts w:cstheme="minorHAnsi"/>
          <w:sz w:val="26"/>
          <w:szCs w:val="26"/>
        </w:rPr>
      </w:pPr>
      <w:r w:rsidRPr="00357949">
        <w:rPr>
          <w:rFonts w:cstheme="minorHAnsi"/>
          <w:sz w:val="26"/>
          <w:szCs w:val="26"/>
          <w:lang w:val="en-US"/>
        </w:rPr>
        <w:t>Support the research team to develop a public engagement plan (with the assistance of the PECO) and identify appropriate groups to engage with, ensuring public engagement is part of the research plan from the outset.</w:t>
      </w:r>
    </w:p>
    <w:p w:rsidR="0040731E" w:rsidRPr="00357949" w:rsidRDefault="0040731E" w:rsidP="0040731E">
      <w:pPr>
        <w:pStyle w:val="ListParagraph"/>
        <w:numPr>
          <w:ilvl w:val="0"/>
          <w:numId w:val="1"/>
        </w:numPr>
        <w:rPr>
          <w:rFonts w:cstheme="minorHAnsi"/>
          <w:sz w:val="26"/>
          <w:szCs w:val="26"/>
        </w:rPr>
      </w:pPr>
      <w:r w:rsidRPr="00357949">
        <w:rPr>
          <w:rFonts w:cstheme="minorHAnsi"/>
          <w:sz w:val="26"/>
          <w:szCs w:val="26"/>
        </w:rPr>
        <w:t xml:space="preserve">Support researchers through the provision of metadata, user-guides, and guidance regarding the feasibility of research projects to assist researchers in developing their application prior to submission to the </w:t>
      </w:r>
      <w:r>
        <w:rPr>
          <w:rFonts w:cstheme="minorHAnsi"/>
          <w:sz w:val="26"/>
          <w:szCs w:val="26"/>
        </w:rPr>
        <w:t>appropriate approval panel</w:t>
      </w:r>
      <w:r w:rsidRPr="00357949">
        <w:rPr>
          <w:rFonts w:cstheme="minorHAnsi"/>
          <w:sz w:val="26"/>
          <w:szCs w:val="26"/>
        </w:rPr>
        <w:t>.</w:t>
      </w:r>
    </w:p>
    <w:p w:rsidR="0040731E" w:rsidRPr="00357949" w:rsidRDefault="0040731E" w:rsidP="0040731E">
      <w:pPr>
        <w:pStyle w:val="ListParagraph"/>
        <w:numPr>
          <w:ilvl w:val="0"/>
          <w:numId w:val="1"/>
        </w:numPr>
        <w:rPr>
          <w:rFonts w:cstheme="minorHAnsi"/>
          <w:sz w:val="26"/>
          <w:szCs w:val="26"/>
        </w:rPr>
      </w:pPr>
      <w:r w:rsidRPr="00357949">
        <w:rPr>
          <w:rFonts w:cstheme="minorHAnsi"/>
          <w:sz w:val="26"/>
          <w:szCs w:val="26"/>
        </w:rPr>
        <w:t>Provide a single point of contact to an applicant wherever possible (i.e. one member of support team will be the dedicated contact for an applicant).</w:t>
      </w:r>
    </w:p>
    <w:p w:rsidR="0040731E" w:rsidRPr="00357949" w:rsidRDefault="0040731E" w:rsidP="0040731E">
      <w:pPr>
        <w:pStyle w:val="ListParagraph"/>
        <w:numPr>
          <w:ilvl w:val="0"/>
          <w:numId w:val="1"/>
        </w:numPr>
        <w:rPr>
          <w:rFonts w:cstheme="minorHAnsi"/>
          <w:sz w:val="26"/>
          <w:szCs w:val="26"/>
        </w:rPr>
      </w:pPr>
      <w:r w:rsidRPr="00357949">
        <w:rPr>
          <w:rFonts w:cstheme="minorHAnsi"/>
          <w:sz w:val="26"/>
          <w:szCs w:val="26"/>
        </w:rPr>
        <w:t>Obtain data controller permissions, on behalf of the researcher, and put data sharing agreements in place.</w:t>
      </w:r>
    </w:p>
    <w:p w:rsidR="0040731E" w:rsidRPr="00357949" w:rsidRDefault="0040731E" w:rsidP="0040731E">
      <w:pPr>
        <w:pStyle w:val="ListParagraph"/>
        <w:numPr>
          <w:ilvl w:val="0"/>
          <w:numId w:val="1"/>
        </w:numPr>
        <w:rPr>
          <w:rFonts w:cstheme="minorHAnsi"/>
          <w:sz w:val="26"/>
          <w:szCs w:val="26"/>
        </w:rPr>
      </w:pPr>
      <w:r w:rsidRPr="00357949">
        <w:rPr>
          <w:rFonts w:cstheme="minorHAnsi"/>
          <w:sz w:val="26"/>
          <w:szCs w:val="26"/>
        </w:rPr>
        <w:t>Liaise with data controllers and the TTP to ensure data are transferred safely and the research dataset is created.</w:t>
      </w:r>
    </w:p>
    <w:p w:rsidR="0040731E" w:rsidRPr="00357949" w:rsidRDefault="0040731E" w:rsidP="0040731E">
      <w:pPr>
        <w:pStyle w:val="ListParagraph"/>
        <w:numPr>
          <w:ilvl w:val="0"/>
          <w:numId w:val="1"/>
        </w:numPr>
        <w:rPr>
          <w:rFonts w:cstheme="minorHAnsi"/>
          <w:sz w:val="26"/>
          <w:szCs w:val="26"/>
        </w:rPr>
      </w:pPr>
      <w:r w:rsidRPr="00357949">
        <w:rPr>
          <w:rFonts w:cstheme="minorHAnsi"/>
          <w:sz w:val="26"/>
          <w:szCs w:val="26"/>
        </w:rPr>
        <w:t xml:space="preserve">Set up access to the secure environments to ensure that the researcher is able to access the research data and undertake analyses. </w:t>
      </w:r>
    </w:p>
    <w:p w:rsidR="0040731E" w:rsidRPr="00357949" w:rsidRDefault="0040731E" w:rsidP="0040731E">
      <w:pPr>
        <w:pStyle w:val="ListParagraph"/>
        <w:numPr>
          <w:ilvl w:val="0"/>
          <w:numId w:val="1"/>
        </w:numPr>
        <w:rPr>
          <w:rFonts w:cstheme="minorHAnsi"/>
          <w:sz w:val="26"/>
          <w:szCs w:val="26"/>
        </w:rPr>
      </w:pPr>
      <w:r w:rsidRPr="00357949">
        <w:rPr>
          <w:rFonts w:cstheme="minorHAnsi"/>
          <w:sz w:val="26"/>
          <w:szCs w:val="26"/>
        </w:rPr>
        <w:t>Supervise researchers visiting the secure environment.</w:t>
      </w:r>
    </w:p>
    <w:p w:rsidR="0040731E" w:rsidRPr="00357949" w:rsidRDefault="0040731E" w:rsidP="0040731E">
      <w:pPr>
        <w:pStyle w:val="ListParagraph"/>
        <w:numPr>
          <w:ilvl w:val="0"/>
          <w:numId w:val="1"/>
        </w:numPr>
        <w:rPr>
          <w:rFonts w:cstheme="minorHAnsi"/>
          <w:sz w:val="26"/>
          <w:szCs w:val="26"/>
        </w:rPr>
      </w:pPr>
      <w:r w:rsidRPr="00357949">
        <w:rPr>
          <w:rFonts w:cstheme="minorHAnsi"/>
          <w:sz w:val="26"/>
          <w:szCs w:val="26"/>
        </w:rPr>
        <w:t xml:space="preserve">Run code prepared by the researcher, to facilitate remote analysis, where this has been agreed by prior arrangement with the Support Team. </w:t>
      </w:r>
    </w:p>
    <w:p w:rsidR="0040731E" w:rsidRPr="00357949" w:rsidRDefault="0040731E" w:rsidP="0040731E">
      <w:pPr>
        <w:pStyle w:val="ListParagraph"/>
        <w:numPr>
          <w:ilvl w:val="0"/>
          <w:numId w:val="1"/>
        </w:numPr>
        <w:rPr>
          <w:rFonts w:cstheme="minorHAnsi"/>
          <w:sz w:val="26"/>
          <w:szCs w:val="26"/>
        </w:rPr>
      </w:pPr>
      <w:r w:rsidRPr="00357949">
        <w:rPr>
          <w:rFonts w:cstheme="minorHAnsi"/>
          <w:sz w:val="26"/>
          <w:szCs w:val="26"/>
        </w:rPr>
        <w:t xml:space="preserve">Apply statistical disclosure control prior to outputs leaving the secure environment. </w:t>
      </w:r>
    </w:p>
    <w:p w:rsidR="0040731E" w:rsidRPr="00357949" w:rsidRDefault="0040731E" w:rsidP="0040731E">
      <w:pPr>
        <w:rPr>
          <w:rFonts w:cstheme="minorHAnsi"/>
          <w:sz w:val="26"/>
          <w:szCs w:val="26"/>
        </w:rPr>
      </w:pPr>
    </w:p>
    <w:p w:rsidR="0040731E" w:rsidRPr="00357949" w:rsidRDefault="0040731E" w:rsidP="0040731E">
      <w:pPr>
        <w:rPr>
          <w:rFonts w:cstheme="minorHAnsi"/>
          <w:sz w:val="26"/>
          <w:szCs w:val="26"/>
        </w:rPr>
      </w:pPr>
      <w:r w:rsidRPr="00357949">
        <w:rPr>
          <w:rFonts w:cstheme="minorHAnsi"/>
          <w:sz w:val="26"/>
          <w:szCs w:val="26"/>
        </w:rPr>
        <w:t>The ADRC-NI RSU Support Team will not:</w:t>
      </w:r>
    </w:p>
    <w:p w:rsidR="0040731E" w:rsidRPr="00357949" w:rsidRDefault="0040731E" w:rsidP="0040731E">
      <w:pPr>
        <w:pStyle w:val="ListParagraph"/>
        <w:numPr>
          <w:ilvl w:val="0"/>
          <w:numId w:val="2"/>
        </w:numPr>
        <w:rPr>
          <w:rFonts w:cstheme="minorHAnsi"/>
          <w:sz w:val="26"/>
          <w:szCs w:val="26"/>
        </w:rPr>
      </w:pPr>
      <w:r w:rsidRPr="00357949">
        <w:rPr>
          <w:rFonts w:cstheme="minorHAnsi"/>
          <w:sz w:val="26"/>
          <w:szCs w:val="26"/>
        </w:rPr>
        <w:t xml:space="preserve">Develop statistical analyses plans; this is the researcher’s responsibility.  </w:t>
      </w:r>
    </w:p>
    <w:p w:rsidR="0040731E" w:rsidRPr="00357949" w:rsidRDefault="0040731E" w:rsidP="0040731E">
      <w:pPr>
        <w:pStyle w:val="ListParagraph"/>
        <w:numPr>
          <w:ilvl w:val="0"/>
          <w:numId w:val="2"/>
        </w:numPr>
        <w:rPr>
          <w:rFonts w:cstheme="minorHAnsi"/>
          <w:sz w:val="26"/>
          <w:szCs w:val="26"/>
        </w:rPr>
      </w:pPr>
      <w:r w:rsidRPr="00357949">
        <w:rPr>
          <w:rFonts w:cstheme="minorHAnsi"/>
          <w:sz w:val="26"/>
          <w:szCs w:val="26"/>
        </w:rPr>
        <w:t>Provide advice on statistical analyses</w:t>
      </w:r>
      <w:r>
        <w:rPr>
          <w:rFonts w:cstheme="minorHAnsi"/>
          <w:sz w:val="26"/>
          <w:szCs w:val="26"/>
        </w:rPr>
        <w:t>.</w:t>
      </w:r>
      <w:r w:rsidRPr="00357949">
        <w:rPr>
          <w:rFonts w:cstheme="minorHAnsi"/>
          <w:sz w:val="26"/>
          <w:szCs w:val="26"/>
        </w:rPr>
        <w:t xml:space="preserve"> </w:t>
      </w:r>
    </w:p>
    <w:p w:rsidR="0040731E" w:rsidRPr="00357949" w:rsidRDefault="0040731E" w:rsidP="0040731E">
      <w:pPr>
        <w:pStyle w:val="ListParagraph"/>
        <w:numPr>
          <w:ilvl w:val="0"/>
          <w:numId w:val="2"/>
        </w:numPr>
        <w:rPr>
          <w:rFonts w:cstheme="minorHAnsi"/>
          <w:sz w:val="26"/>
          <w:szCs w:val="26"/>
        </w:rPr>
      </w:pPr>
      <w:r w:rsidRPr="00357949">
        <w:rPr>
          <w:rFonts w:cstheme="minorHAnsi"/>
          <w:sz w:val="26"/>
          <w:szCs w:val="26"/>
        </w:rPr>
        <w:t>Provide assistance with writing up journal papers/reports unless part of the research project team developing the plan.</w:t>
      </w:r>
    </w:p>
    <w:p w:rsidR="0040731E" w:rsidRPr="00357949" w:rsidRDefault="0040731E" w:rsidP="0040731E">
      <w:pPr>
        <w:rPr>
          <w:rFonts w:cstheme="minorHAnsi"/>
          <w:sz w:val="26"/>
          <w:szCs w:val="26"/>
        </w:rPr>
      </w:pPr>
    </w:p>
    <w:p w:rsidR="0040731E" w:rsidRPr="00357949" w:rsidRDefault="0040731E" w:rsidP="0040731E">
      <w:pPr>
        <w:rPr>
          <w:rFonts w:cstheme="minorHAnsi"/>
          <w:sz w:val="26"/>
          <w:szCs w:val="26"/>
        </w:rPr>
      </w:pPr>
      <w:r w:rsidRPr="00357949">
        <w:rPr>
          <w:rFonts w:cstheme="minorHAnsi"/>
          <w:b/>
          <w:sz w:val="26"/>
          <w:szCs w:val="26"/>
        </w:rPr>
        <w:t>Potential support and assistance available from SMO’s</w:t>
      </w:r>
    </w:p>
    <w:p w:rsidR="0040731E" w:rsidRPr="00357949" w:rsidRDefault="0040731E" w:rsidP="0040731E">
      <w:pPr>
        <w:rPr>
          <w:rFonts w:cstheme="minorHAnsi"/>
          <w:sz w:val="26"/>
          <w:szCs w:val="26"/>
        </w:rPr>
      </w:pPr>
      <w:r w:rsidRPr="00357949">
        <w:rPr>
          <w:rFonts w:cstheme="minorHAnsi"/>
          <w:sz w:val="26"/>
          <w:szCs w:val="26"/>
        </w:rPr>
        <w:lastRenderedPageBreak/>
        <w:t>The ADRC-NI has Statistical and Methodological officers (SMOs) who are academic researchers with detailed experience who may be added to the project team to offer additional statistical and methodological support if required.</w:t>
      </w:r>
    </w:p>
    <w:p w:rsidR="0040731E" w:rsidRPr="00357949" w:rsidRDefault="0040731E" w:rsidP="0040731E">
      <w:pPr>
        <w:rPr>
          <w:rFonts w:cstheme="minorHAnsi"/>
          <w:sz w:val="26"/>
          <w:szCs w:val="26"/>
        </w:rPr>
      </w:pPr>
      <w:r w:rsidRPr="00357949">
        <w:rPr>
          <w:rFonts w:cstheme="minorHAnsi"/>
          <w:sz w:val="26"/>
          <w:szCs w:val="26"/>
        </w:rPr>
        <w:t>If named as part of the research team the SMOs may provide additional support such as:</w:t>
      </w:r>
    </w:p>
    <w:p w:rsidR="0040731E" w:rsidRPr="00357949" w:rsidRDefault="0040731E" w:rsidP="0040731E">
      <w:pPr>
        <w:pStyle w:val="ListParagraph"/>
        <w:numPr>
          <w:ilvl w:val="0"/>
          <w:numId w:val="3"/>
        </w:numPr>
        <w:rPr>
          <w:rFonts w:cstheme="minorHAnsi"/>
          <w:sz w:val="26"/>
          <w:szCs w:val="26"/>
        </w:rPr>
      </w:pPr>
      <w:r w:rsidRPr="00357949">
        <w:rPr>
          <w:rFonts w:cstheme="minorHAnsi"/>
          <w:sz w:val="26"/>
          <w:szCs w:val="26"/>
        </w:rPr>
        <w:t>Submission of an  ethics approval application to their own institution ethics panels (if research team do not have access to ethics research panels)</w:t>
      </w:r>
    </w:p>
    <w:p w:rsidR="0040731E" w:rsidRPr="00357949" w:rsidRDefault="0040731E" w:rsidP="0040731E">
      <w:pPr>
        <w:pStyle w:val="ListParagraph"/>
        <w:numPr>
          <w:ilvl w:val="0"/>
          <w:numId w:val="3"/>
        </w:numPr>
        <w:rPr>
          <w:rFonts w:cstheme="minorHAnsi"/>
          <w:sz w:val="26"/>
          <w:szCs w:val="26"/>
        </w:rPr>
      </w:pPr>
      <w:r w:rsidRPr="00357949">
        <w:rPr>
          <w:rFonts w:cstheme="minorHAnsi"/>
          <w:sz w:val="26"/>
          <w:szCs w:val="26"/>
        </w:rPr>
        <w:t>Detailed statistical or methodological support within the secure environment and/or use of statistical software packages if resource allows.</w:t>
      </w:r>
    </w:p>
    <w:p w:rsidR="0040731E" w:rsidRDefault="0040731E" w:rsidP="0040731E">
      <w:pPr>
        <w:spacing w:after="0" w:line="360" w:lineRule="auto"/>
        <w:rPr>
          <w:b/>
          <w:iCs/>
          <w:sz w:val="26"/>
          <w:szCs w:val="26"/>
        </w:rPr>
      </w:pPr>
    </w:p>
    <w:p w:rsidR="0040731E" w:rsidRPr="00357949" w:rsidRDefault="0040731E" w:rsidP="0040731E">
      <w:pPr>
        <w:spacing w:after="0" w:line="360" w:lineRule="auto"/>
        <w:rPr>
          <w:iCs/>
          <w:sz w:val="26"/>
          <w:szCs w:val="26"/>
        </w:rPr>
      </w:pPr>
      <w:r w:rsidRPr="00357949">
        <w:rPr>
          <w:b/>
          <w:iCs/>
          <w:sz w:val="26"/>
          <w:szCs w:val="26"/>
        </w:rPr>
        <w:t xml:space="preserve">Please contact </w:t>
      </w:r>
      <w:r>
        <w:rPr>
          <w:b/>
          <w:iCs/>
          <w:sz w:val="26"/>
          <w:szCs w:val="26"/>
        </w:rPr>
        <w:t>NISRA RSU at</w:t>
      </w:r>
      <w:r w:rsidRPr="00357949">
        <w:rPr>
          <w:b/>
          <w:iCs/>
          <w:sz w:val="26"/>
          <w:szCs w:val="26"/>
        </w:rPr>
        <w:t xml:space="preserve">: </w:t>
      </w:r>
      <w:hyperlink r:id="rId9" w:history="1">
        <w:r w:rsidRPr="00A74B00">
          <w:rPr>
            <w:rStyle w:val="Hyperlink"/>
            <w:iCs/>
            <w:sz w:val="26"/>
            <w:szCs w:val="26"/>
          </w:rPr>
          <w:t>rsu@nisra.gov.uk</w:t>
        </w:r>
      </w:hyperlink>
    </w:p>
    <w:p w:rsidR="00296828" w:rsidRDefault="00296828">
      <w:pPr>
        <w:rPr>
          <w:rFonts w:eastAsia="MS Mincho" w:cstheme="minorHAnsi"/>
          <w:b/>
          <w:kern w:val="30"/>
          <w:sz w:val="26"/>
          <w:szCs w:val="26"/>
          <w:lang w:eastAsia="en-GB"/>
        </w:rPr>
      </w:pPr>
      <w:r>
        <w:rPr>
          <w:rFonts w:cstheme="minorHAnsi"/>
          <w:szCs w:val="26"/>
        </w:rPr>
        <w:br w:type="page"/>
      </w:r>
    </w:p>
    <w:p w:rsidR="0040731E" w:rsidRPr="00357949" w:rsidRDefault="0040731E" w:rsidP="0040731E">
      <w:pPr>
        <w:pStyle w:val="Heading"/>
        <w:contextualSpacing/>
        <w:jc w:val="both"/>
        <w:rPr>
          <w:rFonts w:asciiTheme="minorHAnsi" w:hAnsiTheme="minorHAnsi" w:cstheme="minorHAnsi"/>
          <w:szCs w:val="26"/>
        </w:rPr>
      </w:pPr>
      <w:r w:rsidRPr="00357949">
        <w:rPr>
          <w:rFonts w:asciiTheme="minorHAnsi" w:hAnsiTheme="minorHAnsi" w:cstheme="minorHAnsi"/>
          <w:szCs w:val="26"/>
        </w:rPr>
        <w:lastRenderedPageBreak/>
        <w:t xml:space="preserve">Document Management </w:t>
      </w:r>
    </w:p>
    <w:tbl>
      <w:tblPr>
        <w:tblStyle w:val="TableGridLight"/>
        <w:tblW w:w="5000" w:type="pct"/>
        <w:tblLook w:val="01E0" w:firstRow="1" w:lastRow="1" w:firstColumn="1" w:lastColumn="1" w:noHBand="0" w:noVBand="0"/>
        <w:tblCaption w:val="Document management"/>
        <w:tblDescription w:val="Document management"/>
      </w:tblPr>
      <w:tblGrid>
        <w:gridCol w:w="3612"/>
        <w:gridCol w:w="6845"/>
      </w:tblGrid>
      <w:tr w:rsidR="0040731E" w:rsidRPr="00357949" w:rsidTr="00651531">
        <w:trPr>
          <w:tblHeader/>
        </w:trPr>
        <w:tc>
          <w:tcPr>
            <w:tcW w:w="1727" w:type="pct"/>
          </w:tcPr>
          <w:p w:rsidR="0040731E" w:rsidRPr="00357949" w:rsidRDefault="0040731E" w:rsidP="006C2E9E">
            <w:pPr>
              <w:pStyle w:val="BodyText"/>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Access Limitations:</w:t>
            </w:r>
          </w:p>
        </w:tc>
        <w:tc>
          <w:tcPr>
            <w:tcW w:w="3273" w:type="pct"/>
          </w:tcPr>
          <w:p w:rsidR="0040731E" w:rsidRPr="00357949" w:rsidRDefault="0040731E" w:rsidP="006C2E9E">
            <w:pPr>
              <w:pStyle w:val="BodyText"/>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None</w:t>
            </w:r>
          </w:p>
        </w:tc>
      </w:tr>
      <w:tr w:rsidR="0040731E" w:rsidRPr="00357949" w:rsidTr="00651531">
        <w:trPr>
          <w:tblHeader/>
        </w:trPr>
        <w:tc>
          <w:tcPr>
            <w:tcW w:w="1727" w:type="pct"/>
          </w:tcPr>
          <w:p w:rsidR="0040731E" w:rsidRPr="00357949" w:rsidRDefault="0040731E" w:rsidP="006C2E9E">
            <w:pPr>
              <w:pStyle w:val="BodyText"/>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Maintainer:</w:t>
            </w:r>
          </w:p>
        </w:tc>
        <w:tc>
          <w:tcPr>
            <w:tcW w:w="3273" w:type="pct"/>
          </w:tcPr>
          <w:p w:rsidR="0040731E" w:rsidRPr="00357949" w:rsidRDefault="0040731E" w:rsidP="006C2E9E">
            <w:pPr>
              <w:pStyle w:val="BodyText"/>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RSU</w:t>
            </w:r>
          </w:p>
        </w:tc>
      </w:tr>
      <w:tr w:rsidR="0040731E" w:rsidRPr="00357949" w:rsidTr="00651531">
        <w:trPr>
          <w:tblHeader/>
        </w:trPr>
        <w:tc>
          <w:tcPr>
            <w:tcW w:w="1727" w:type="pct"/>
          </w:tcPr>
          <w:p w:rsidR="0040731E" w:rsidRPr="00357949" w:rsidRDefault="0040731E" w:rsidP="006C2E9E">
            <w:pPr>
              <w:pStyle w:val="BodyText"/>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Document Identifier:</w:t>
            </w:r>
          </w:p>
        </w:tc>
        <w:tc>
          <w:tcPr>
            <w:tcW w:w="3273" w:type="pct"/>
          </w:tcPr>
          <w:p w:rsidR="0040731E" w:rsidRPr="00357949" w:rsidRDefault="0040731E" w:rsidP="006C2E9E">
            <w:pPr>
              <w:pStyle w:val="BodyText"/>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NISRARSU011</w:t>
            </w:r>
          </w:p>
        </w:tc>
      </w:tr>
      <w:tr w:rsidR="0040731E" w:rsidRPr="00357949" w:rsidTr="00651531">
        <w:trPr>
          <w:tblHeader/>
        </w:trPr>
        <w:tc>
          <w:tcPr>
            <w:tcW w:w="1727" w:type="pct"/>
          </w:tcPr>
          <w:p w:rsidR="0040731E" w:rsidRPr="00357949" w:rsidRDefault="0040731E" w:rsidP="006C2E9E">
            <w:pPr>
              <w:pStyle w:val="BodyText"/>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Replaces:</w:t>
            </w:r>
          </w:p>
        </w:tc>
        <w:tc>
          <w:tcPr>
            <w:tcW w:w="3273" w:type="pct"/>
          </w:tcPr>
          <w:p w:rsidR="0040731E" w:rsidRPr="00357949" w:rsidRDefault="00296828" w:rsidP="006C2E9E">
            <w:pPr>
              <w:pStyle w:val="BodyText"/>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N/A</w:t>
            </w:r>
          </w:p>
        </w:tc>
      </w:tr>
      <w:tr w:rsidR="0040731E" w:rsidRPr="00357949" w:rsidTr="00651531">
        <w:trPr>
          <w:tblHeader/>
        </w:trPr>
        <w:tc>
          <w:tcPr>
            <w:tcW w:w="1727" w:type="pct"/>
          </w:tcPr>
          <w:p w:rsidR="0040731E" w:rsidRPr="00357949" w:rsidRDefault="0040731E" w:rsidP="006C2E9E">
            <w:pPr>
              <w:pStyle w:val="BodyText"/>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Review period (months):</w:t>
            </w:r>
          </w:p>
        </w:tc>
        <w:tc>
          <w:tcPr>
            <w:tcW w:w="3273" w:type="pct"/>
          </w:tcPr>
          <w:p w:rsidR="0040731E" w:rsidRPr="00357949" w:rsidRDefault="0040731E" w:rsidP="006C2E9E">
            <w:pPr>
              <w:pStyle w:val="BodyText"/>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24 months</w:t>
            </w:r>
          </w:p>
        </w:tc>
      </w:tr>
      <w:tr w:rsidR="0040731E" w:rsidRPr="00357949" w:rsidTr="00651531">
        <w:trPr>
          <w:tblHeader/>
        </w:trPr>
        <w:tc>
          <w:tcPr>
            <w:tcW w:w="1727" w:type="pct"/>
          </w:tcPr>
          <w:p w:rsidR="0040731E" w:rsidRPr="00357949" w:rsidRDefault="0040731E" w:rsidP="006C2E9E">
            <w:pPr>
              <w:pStyle w:val="BodyText"/>
              <w:spacing w:line="240" w:lineRule="auto"/>
              <w:contextualSpacing/>
              <w:rPr>
                <w:rFonts w:asciiTheme="minorHAnsi" w:hAnsiTheme="minorHAnsi" w:cstheme="minorHAnsi"/>
                <w:sz w:val="26"/>
                <w:szCs w:val="26"/>
              </w:rPr>
            </w:pPr>
            <w:r w:rsidRPr="00357949">
              <w:rPr>
                <w:rFonts w:asciiTheme="minorHAnsi" w:hAnsiTheme="minorHAnsi" w:cstheme="minorHAnsi"/>
                <w:sz w:val="26"/>
                <w:szCs w:val="26"/>
              </w:rPr>
              <w:t>Is related to:</w:t>
            </w:r>
          </w:p>
        </w:tc>
        <w:tc>
          <w:tcPr>
            <w:tcW w:w="3273" w:type="pct"/>
          </w:tcPr>
          <w:p w:rsidR="0040731E" w:rsidRPr="00357949" w:rsidRDefault="00296828" w:rsidP="006C2E9E">
            <w:pPr>
              <w:pStyle w:val="BodyText"/>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N/A</w:t>
            </w:r>
          </w:p>
        </w:tc>
      </w:tr>
    </w:tbl>
    <w:p w:rsidR="0040731E" w:rsidRPr="00357949" w:rsidRDefault="0040731E" w:rsidP="0040731E">
      <w:pPr>
        <w:pStyle w:val="Heading"/>
        <w:contextualSpacing/>
        <w:jc w:val="both"/>
        <w:rPr>
          <w:rFonts w:asciiTheme="minorHAnsi" w:hAnsiTheme="minorHAnsi" w:cstheme="minorHAnsi"/>
          <w:szCs w:val="26"/>
        </w:rPr>
      </w:pPr>
    </w:p>
    <w:p w:rsidR="0040731E" w:rsidRPr="00357949" w:rsidRDefault="0040731E" w:rsidP="0040731E">
      <w:pPr>
        <w:pStyle w:val="Heading"/>
        <w:contextualSpacing/>
        <w:jc w:val="both"/>
        <w:rPr>
          <w:rFonts w:asciiTheme="minorHAnsi" w:hAnsiTheme="minorHAnsi" w:cstheme="minorHAnsi"/>
          <w:szCs w:val="26"/>
        </w:rPr>
      </w:pPr>
      <w:r w:rsidRPr="00357949">
        <w:rPr>
          <w:rFonts w:asciiTheme="minorHAnsi" w:hAnsiTheme="minorHAnsi" w:cstheme="minorHAnsi"/>
          <w:szCs w:val="26"/>
        </w:rPr>
        <w:t>Version History</w:t>
      </w:r>
    </w:p>
    <w:p w:rsidR="0040731E" w:rsidRPr="00357949" w:rsidRDefault="0040731E" w:rsidP="0040731E">
      <w:pPr>
        <w:pStyle w:val="BodyText"/>
        <w:spacing w:line="240" w:lineRule="auto"/>
        <w:contextualSpacing/>
        <w:jc w:val="both"/>
        <w:rPr>
          <w:rFonts w:asciiTheme="minorHAnsi" w:hAnsiTheme="minorHAnsi" w:cstheme="minorHAnsi"/>
          <w:sz w:val="26"/>
          <w:szCs w:val="26"/>
        </w:rPr>
      </w:pPr>
    </w:p>
    <w:tbl>
      <w:tblPr>
        <w:tblStyle w:val="TableGridLight"/>
        <w:tblpPr w:leftFromText="180" w:rightFromText="180" w:vertAnchor="text" w:horzAnchor="margin" w:tblpY="-53"/>
        <w:tblW w:w="5000" w:type="pct"/>
        <w:tblLook w:val="0000" w:firstRow="0" w:lastRow="0" w:firstColumn="0" w:lastColumn="0" w:noHBand="0" w:noVBand="0"/>
        <w:tblCaption w:val="Version history"/>
        <w:tblDescription w:val="Version history"/>
      </w:tblPr>
      <w:tblGrid>
        <w:gridCol w:w="1024"/>
        <w:gridCol w:w="7797"/>
        <w:gridCol w:w="1636"/>
      </w:tblGrid>
      <w:tr w:rsidR="0040731E" w:rsidRPr="00357949" w:rsidTr="00651531">
        <w:trPr>
          <w:tblHeader/>
        </w:trPr>
        <w:tc>
          <w:tcPr>
            <w:tcW w:w="482" w:type="pct"/>
          </w:tcPr>
          <w:p w:rsidR="0040731E" w:rsidRPr="00357949" w:rsidRDefault="0040731E" w:rsidP="006C2E9E">
            <w:pPr>
              <w:pStyle w:val="zDocMetaBold"/>
              <w:spacing w:line="240" w:lineRule="auto"/>
              <w:contextualSpacing/>
              <w:jc w:val="both"/>
              <w:rPr>
                <w:rFonts w:asciiTheme="minorHAnsi" w:hAnsiTheme="minorHAnsi" w:cstheme="minorHAnsi"/>
                <w:sz w:val="26"/>
                <w:szCs w:val="26"/>
              </w:rPr>
            </w:pPr>
            <w:bookmarkStart w:id="0" w:name="_GoBack" w:colFirst="0" w:colLast="3"/>
            <w:r w:rsidRPr="00357949">
              <w:rPr>
                <w:rFonts w:asciiTheme="minorHAnsi" w:hAnsiTheme="minorHAnsi" w:cstheme="minorHAnsi"/>
                <w:sz w:val="26"/>
                <w:szCs w:val="26"/>
              </w:rPr>
              <w:t>Version</w:t>
            </w:r>
          </w:p>
        </w:tc>
        <w:tc>
          <w:tcPr>
            <w:tcW w:w="3732" w:type="pct"/>
          </w:tcPr>
          <w:p w:rsidR="0040731E" w:rsidRPr="00357949" w:rsidRDefault="0040731E" w:rsidP="006C2E9E">
            <w:pPr>
              <w:pStyle w:val="zDocMetaBold"/>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Notes</w:t>
            </w:r>
          </w:p>
        </w:tc>
        <w:tc>
          <w:tcPr>
            <w:tcW w:w="786" w:type="pct"/>
          </w:tcPr>
          <w:p w:rsidR="0040731E" w:rsidRPr="00357949" w:rsidRDefault="0040731E" w:rsidP="006C2E9E">
            <w:pPr>
              <w:pStyle w:val="zDocMetaBold"/>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Last Amended</w:t>
            </w:r>
          </w:p>
        </w:tc>
      </w:tr>
      <w:tr w:rsidR="0040731E" w:rsidRPr="00357949" w:rsidTr="00651531">
        <w:trPr>
          <w:tblHeader/>
        </w:trPr>
        <w:tc>
          <w:tcPr>
            <w:tcW w:w="482"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4.2</w:t>
            </w:r>
          </w:p>
        </w:tc>
        <w:tc>
          <w:tcPr>
            <w:tcW w:w="3732" w:type="pct"/>
          </w:tcPr>
          <w:p w:rsidR="0040731E" w:rsidRPr="00357949" w:rsidRDefault="00296828" w:rsidP="006C2E9E">
            <w:pPr>
              <w:pStyle w:val="zDocMeta"/>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OB:</w:t>
            </w:r>
            <w:r w:rsidR="0040731E">
              <w:rPr>
                <w:rFonts w:asciiTheme="minorHAnsi" w:hAnsiTheme="minorHAnsi" w:cstheme="minorHAnsi"/>
                <w:sz w:val="26"/>
                <w:szCs w:val="26"/>
              </w:rPr>
              <w:t xml:space="preserve"> added in that code is screened. Removed references to named SMOs.</w:t>
            </w:r>
          </w:p>
        </w:tc>
        <w:tc>
          <w:tcPr>
            <w:tcW w:w="786"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9/4/19</w:t>
            </w:r>
          </w:p>
        </w:tc>
      </w:tr>
      <w:tr w:rsidR="0040731E" w:rsidRPr="00357949" w:rsidTr="00651531">
        <w:trPr>
          <w:tblHeader/>
        </w:trPr>
        <w:tc>
          <w:tcPr>
            <w:tcW w:w="482"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 xml:space="preserve">4.1 </w:t>
            </w:r>
          </w:p>
        </w:tc>
        <w:tc>
          <w:tcPr>
            <w:tcW w:w="3732" w:type="pct"/>
          </w:tcPr>
          <w:p w:rsidR="0040731E" w:rsidRPr="00357949" w:rsidRDefault="0040731E" w:rsidP="006C2E9E">
            <w:pPr>
              <w:pStyle w:val="zDocMeta"/>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CM: Updated RSU email address</w:t>
            </w:r>
          </w:p>
        </w:tc>
        <w:tc>
          <w:tcPr>
            <w:tcW w:w="786"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04/05/17</w:t>
            </w:r>
          </w:p>
        </w:tc>
      </w:tr>
      <w:tr w:rsidR="0040731E" w:rsidRPr="00357949" w:rsidTr="00651531">
        <w:trPr>
          <w:tblHeader/>
        </w:trPr>
        <w:tc>
          <w:tcPr>
            <w:tcW w:w="482"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4.0</w:t>
            </w:r>
          </w:p>
        </w:tc>
        <w:tc>
          <w:tcPr>
            <w:tcW w:w="3732" w:type="pct"/>
          </w:tcPr>
          <w:p w:rsidR="0040731E" w:rsidRPr="00357949" w:rsidRDefault="0040731E" w:rsidP="006C2E9E">
            <w:pPr>
              <w:pStyle w:val="zDocMeta"/>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CM: Updated for Colby Move</w:t>
            </w:r>
          </w:p>
        </w:tc>
        <w:tc>
          <w:tcPr>
            <w:tcW w:w="786"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16/03/17</w:t>
            </w:r>
          </w:p>
        </w:tc>
      </w:tr>
      <w:tr w:rsidR="0040731E" w:rsidRPr="00357949" w:rsidTr="00651531">
        <w:trPr>
          <w:tblHeader/>
        </w:trPr>
        <w:tc>
          <w:tcPr>
            <w:tcW w:w="482"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3.0</w:t>
            </w:r>
          </w:p>
        </w:tc>
        <w:tc>
          <w:tcPr>
            <w:tcW w:w="3732" w:type="pct"/>
          </w:tcPr>
          <w:p w:rsidR="0040731E" w:rsidRPr="00357949" w:rsidRDefault="0040731E" w:rsidP="006C2E9E">
            <w:pPr>
              <w:pStyle w:val="zDocMeta"/>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 xml:space="preserve">CM: Redrafted to include NISRARSU014 Will’s &amp; </w:t>
            </w:r>
            <w:proofErr w:type="spellStart"/>
            <w:r>
              <w:rPr>
                <w:rFonts w:asciiTheme="minorHAnsi" w:hAnsiTheme="minorHAnsi" w:cstheme="minorHAnsi"/>
                <w:sz w:val="26"/>
                <w:szCs w:val="26"/>
              </w:rPr>
              <w:t>Won’ts</w:t>
            </w:r>
            <w:proofErr w:type="spellEnd"/>
          </w:p>
        </w:tc>
        <w:tc>
          <w:tcPr>
            <w:tcW w:w="786"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Pr>
                <w:rFonts w:asciiTheme="minorHAnsi" w:hAnsiTheme="minorHAnsi" w:cstheme="minorHAnsi"/>
                <w:sz w:val="26"/>
                <w:szCs w:val="26"/>
              </w:rPr>
              <w:t>21/01/2016</w:t>
            </w:r>
          </w:p>
        </w:tc>
      </w:tr>
      <w:tr w:rsidR="0040731E" w:rsidRPr="00357949" w:rsidTr="00651531">
        <w:trPr>
          <w:tblHeader/>
        </w:trPr>
        <w:tc>
          <w:tcPr>
            <w:tcW w:w="482"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2.0</w:t>
            </w:r>
          </w:p>
        </w:tc>
        <w:tc>
          <w:tcPr>
            <w:tcW w:w="3732" w:type="pct"/>
          </w:tcPr>
          <w:p w:rsidR="0040731E" w:rsidRPr="00357949" w:rsidRDefault="0040731E" w:rsidP="006C2E9E">
            <w:pPr>
              <w:pStyle w:val="zDocMeta"/>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Redrafted to include ADRCNI007 &amp; NILS User Services - Finalised</w:t>
            </w:r>
          </w:p>
        </w:tc>
        <w:tc>
          <w:tcPr>
            <w:tcW w:w="786"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09/09/2015</w:t>
            </w:r>
          </w:p>
        </w:tc>
      </w:tr>
      <w:tr w:rsidR="0040731E" w:rsidRPr="00357949" w:rsidTr="00651531">
        <w:trPr>
          <w:tblHeader/>
        </w:trPr>
        <w:tc>
          <w:tcPr>
            <w:tcW w:w="482"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1.0</w:t>
            </w:r>
          </w:p>
        </w:tc>
        <w:tc>
          <w:tcPr>
            <w:tcW w:w="3732" w:type="pct"/>
          </w:tcPr>
          <w:p w:rsidR="0040731E" w:rsidRPr="00357949" w:rsidRDefault="0040731E" w:rsidP="006C2E9E">
            <w:pPr>
              <w:pStyle w:val="zDocMeta"/>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Draft</w:t>
            </w:r>
          </w:p>
        </w:tc>
        <w:tc>
          <w:tcPr>
            <w:tcW w:w="786" w:type="pct"/>
          </w:tcPr>
          <w:p w:rsidR="0040731E" w:rsidRPr="00357949" w:rsidRDefault="0040731E" w:rsidP="006C2E9E">
            <w:pPr>
              <w:pStyle w:val="zDocMetaCentre"/>
              <w:spacing w:line="240" w:lineRule="auto"/>
              <w:contextualSpacing/>
              <w:jc w:val="both"/>
              <w:rPr>
                <w:rFonts w:asciiTheme="minorHAnsi" w:hAnsiTheme="minorHAnsi" w:cstheme="minorHAnsi"/>
                <w:sz w:val="26"/>
                <w:szCs w:val="26"/>
              </w:rPr>
            </w:pPr>
            <w:r w:rsidRPr="00357949">
              <w:rPr>
                <w:rFonts w:asciiTheme="minorHAnsi" w:hAnsiTheme="minorHAnsi" w:cstheme="minorHAnsi"/>
                <w:sz w:val="26"/>
                <w:szCs w:val="26"/>
              </w:rPr>
              <w:t>03/08/2015</w:t>
            </w:r>
          </w:p>
        </w:tc>
      </w:tr>
      <w:bookmarkEnd w:id="0"/>
    </w:tbl>
    <w:p w:rsidR="0040731E" w:rsidRPr="00357949" w:rsidRDefault="0040731E" w:rsidP="0040731E">
      <w:pPr>
        <w:contextualSpacing/>
        <w:rPr>
          <w:sz w:val="26"/>
          <w:szCs w:val="26"/>
        </w:rPr>
      </w:pPr>
    </w:p>
    <w:p w:rsidR="0040731E" w:rsidRPr="00357949" w:rsidRDefault="0040731E" w:rsidP="0040731E">
      <w:pPr>
        <w:contextualSpacing/>
        <w:rPr>
          <w:sz w:val="26"/>
          <w:szCs w:val="26"/>
        </w:rPr>
      </w:pPr>
    </w:p>
    <w:p w:rsidR="005E0DB1" w:rsidRPr="0040731E" w:rsidRDefault="005E0DB1" w:rsidP="0040731E"/>
    <w:sectPr w:rsidR="005E0DB1" w:rsidRPr="0040731E" w:rsidSect="00336CD9">
      <w:headerReference w:type="default" r:id="rId10"/>
      <w:footerReference w:type="default" r:id="rId11"/>
      <w:pgSz w:w="11907" w:h="16839" w:code="9"/>
      <w:pgMar w:top="2690" w:right="720" w:bottom="720" w:left="720"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3E4" w:rsidRDefault="00B833E4" w:rsidP="00E44E30">
      <w:pPr>
        <w:spacing w:after="0" w:line="240" w:lineRule="auto"/>
      </w:pPr>
      <w:r>
        <w:separator/>
      </w:r>
    </w:p>
  </w:endnote>
  <w:endnote w:type="continuationSeparator" w:id="0">
    <w:p w:rsidR="00B833E4" w:rsidRDefault="00B833E4" w:rsidP="00E44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TE1A6072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31E" w:rsidRDefault="0040731E" w:rsidP="00F13C21">
    <w:pPr>
      <w:pStyle w:val="Footer"/>
    </w:pPr>
    <w:r>
      <w:t>Version 4.2</w:t>
    </w:r>
    <w:r w:rsidR="00272C1C">
      <w:tab/>
    </w:r>
    <w:r w:rsidR="00272C1C">
      <w:tab/>
      <w:t xml:space="preserve">Date </w:t>
    </w:r>
    <w:r>
      <w:t>09</w:t>
    </w:r>
    <w:r w:rsidR="00E15F76">
      <w:t>/0</w:t>
    </w:r>
    <w:r>
      <w:t>4/2019</w:t>
    </w:r>
  </w:p>
  <w:p w:rsidR="00272C1C" w:rsidRPr="004C203B" w:rsidRDefault="00272C1C" w:rsidP="00F13C21">
    <w:pPr>
      <w:pStyle w:val="Footer"/>
    </w:pPr>
    <w:r>
      <w:tab/>
    </w:r>
    <w:r>
      <w:tab/>
    </w:r>
    <w:sdt>
      <w:sdtPr>
        <w:id w:val="11250371"/>
        <w:docPartObj>
          <w:docPartGallery w:val="Page Numbers (Bottom of Page)"/>
          <w:docPartUnique/>
        </w:docPartObj>
      </w:sdtPr>
      <w:sdtEndPr>
        <w:rPr>
          <w:color w:val="7F7F7F" w:themeColor="background1" w:themeShade="7F"/>
          <w:spacing w:val="60"/>
        </w:rPr>
      </w:sdtEndPr>
      <w:sdtContent>
        <w:r w:rsidR="00336CD9">
          <w:rPr>
            <w:noProof/>
          </w:rPr>
          <w:fldChar w:fldCharType="begin"/>
        </w:r>
        <w:r w:rsidR="00336CD9">
          <w:rPr>
            <w:noProof/>
          </w:rPr>
          <w:instrText xml:space="preserve"> PAGE   \* MERGEFORMAT </w:instrText>
        </w:r>
        <w:r w:rsidR="00336CD9">
          <w:rPr>
            <w:noProof/>
          </w:rPr>
          <w:fldChar w:fldCharType="separate"/>
        </w:r>
        <w:r w:rsidR="00651531">
          <w:rPr>
            <w:noProof/>
          </w:rPr>
          <w:t>5</w:t>
        </w:r>
        <w:r w:rsidR="00336CD9">
          <w:rPr>
            <w:noProof/>
          </w:rPr>
          <w:fldChar w:fldCharType="end"/>
        </w:r>
        <w:r>
          <w:t xml:space="preserve"> | </w:t>
        </w:r>
        <w:r>
          <w:rPr>
            <w:color w:val="7F7F7F" w:themeColor="background1" w:themeShade="7F"/>
            <w:spacing w:val="60"/>
          </w:rPr>
          <w:t>Page</w:t>
        </w:r>
      </w:sdtContent>
    </w:sdt>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3E4" w:rsidRDefault="00B833E4" w:rsidP="00E44E30">
      <w:pPr>
        <w:spacing w:after="0" w:line="240" w:lineRule="auto"/>
      </w:pPr>
      <w:r>
        <w:separator/>
      </w:r>
    </w:p>
  </w:footnote>
  <w:footnote w:type="continuationSeparator" w:id="0">
    <w:p w:rsidR="00B833E4" w:rsidRDefault="00B833E4" w:rsidP="00E44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C1C" w:rsidRPr="00444DAF" w:rsidRDefault="00272C1C" w:rsidP="00296828">
    <w:pPr>
      <w:pStyle w:val="Header"/>
      <w:rPr>
        <w:sz w:val="56"/>
        <w:szCs w:val="56"/>
      </w:rPr>
    </w:pPr>
    <w:r w:rsidRPr="00444DAF">
      <w:rPr>
        <w:noProof/>
        <w:sz w:val="56"/>
        <w:szCs w:val="56"/>
        <w:lang w:eastAsia="en-GB"/>
      </w:rPr>
      <w:drawing>
        <wp:inline distT="0" distB="0" distL="0" distR="0">
          <wp:extent cx="2090032" cy="1031359"/>
          <wp:effectExtent l="0" t="0" r="5715" b="0"/>
          <wp:docPr id="3" name="Picture 1" descr="C:\Users\1526026\Desktop\NISRA-RSU logo.png" title="NISRA R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526026\Desktop\NISRA-RSU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16481" cy="1044411"/>
                  </a:xfrm>
                  <a:prstGeom prst="rect">
                    <a:avLst/>
                  </a:prstGeom>
                  <a:noFill/>
                  <a:ln w="9525">
                    <a:noFill/>
                    <a:miter lim="800000"/>
                    <a:headEnd/>
                    <a:tailEnd/>
                  </a:ln>
                </pic:spPr>
              </pic:pic>
            </a:graphicData>
          </a:graphic>
        </wp:inline>
      </w:drawing>
    </w:r>
    <w:r w:rsidR="00296828">
      <w:rPr>
        <w:sz w:val="56"/>
        <w:szCs w:val="56"/>
      </w:rPr>
      <w:tab/>
    </w:r>
    <w:r w:rsidR="00296828">
      <w:rPr>
        <w:sz w:val="56"/>
        <w:szCs w:val="56"/>
      </w:rPr>
      <w:tab/>
    </w:r>
    <w:r w:rsidRPr="00444DAF">
      <w:rPr>
        <w:sz w:val="56"/>
        <w:szCs w:val="56"/>
      </w:rPr>
      <w:t>NISRA-RSU User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25EE"/>
    <w:multiLevelType w:val="hybridMultilevel"/>
    <w:tmpl w:val="E384D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230672"/>
    <w:multiLevelType w:val="hybridMultilevel"/>
    <w:tmpl w:val="970E6B4E"/>
    <w:lvl w:ilvl="0" w:tplc="0D7CD0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B13C8"/>
    <w:multiLevelType w:val="hybridMultilevel"/>
    <w:tmpl w:val="3716A57C"/>
    <w:lvl w:ilvl="0" w:tplc="513A718E">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65AE6"/>
    <w:multiLevelType w:val="hybridMultilevel"/>
    <w:tmpl w:val="4DE4BB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B752470"/>
    <w:multiLevelType w:val="hybridMultilevel"/>
    <w:tmpl w:val="4E7EA6F0"/>
    <w:lvl w:ilvl="0" w:tplc="0809000F">
      <w:start w:val="1"/>
      <w:numFmt w:val="decimal"/>
      <w:lvlText w:val="%1."/>
      <w:lvlJc w:val="left"/>
      <w:pPr>
        <w:ind w:left="1069"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5462AB"/>
    <w:multiLevelType w:val="hybridMultilevel"/>
    <w:tmpl w:val="15B63E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FC190C"/>
    <w:multiLevelType w:val="hybridMultilevel"/>
    <w:tmpl w:val="ED0ED602"/>
    <w:lvl w:ilvl="0" w:tplc="513A718E">
      <w:start w:val="1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837F80"/>
    <w:multiLevelType w:val="hybridMultilevel"/>
    <w:tmpl w:val="418ADE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6F346D81"/>
    <w:multiLevelType w:val="hybridMultilevel"/>
    <w:tmpl w:val="5DDE9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FB"/>
    <w:rsid w:val="000014A6"/>
    <w:rsid w:val="000513CB"/>
    <w:rsid w:val="00057D47"/>
    <w:rsid w:val="00063345"/>
    <w:rsid w:val="000977BB"/>
    <w:rsid w:val="000E6D51"/>
    <w:rsid w:val="0012125B"/>
    <w:rsid w:val="001470FC"/>
    <w:rsid w:val="00161EB4"/>
    <w:rsid w:val="00166DDF"/>
    <w:rsid w:val="001A280D"/>
    <w:rsid w:val="001A3EB8"/>
    <w:rsid w:val="001D6171"/>
    <w:rsid w:val="00240A02"/>
    <w:rsid w:val="00270277"/>
    <w:rsid w:val="00272C1C"/>
    <w:rsid w:val="00296828"/>
    <w:rsid w:val="002A699C"/>
    <w:rsid w:val="002B1594"/>
    <w:rsid w:val="002E580D"/>
    <w:rsid w:val="00323585"/>
    <w:rsid w:val="00336CD9"/>
    <w:rsid w:val="00357949"/>
    <w:rsid w:val="003A7D89"/>
    <w:rsid w:val="0040731E"/>
    <w:rsid w:val="00427133"/>
    <w:rsid w:val="00444DAF"/>
    <w:rsid w:val="00446D34"/>
    <w:rsid w:val="00460300"/>
    <w:rsid w:val="004770CB"/>
    <w:rsid w:val="004C4E10"/>
    <w:rsid w:val="00523FFB"/>
    <w:rsid w:val="00526265"/>
    <w:rsid w:val="005364AE"/>
    <w:rsid w:val="005E0DB1"/>
    <w:rsid w:val="00624DBC"/>
    <w:rsid w:val="00651531"/>
    <w:rsid w:val="00687C40"/>
    <w:rsid w:val="00693AB8"/>
    <w:rsid w:val="00694B1E"/>
    <w:rsid w:val="006A2371"/>
    <w:rsid w:val="006D4836"/>
    <w:rsid w:val="00723896"/>
    <w:rsid w:val="00770718"/>
    <w:rsid w:val="00786103"/>
    <w:rsid w:val="007D2107"/>
    <w:rsid w:val="00853387"/>
    <w:rsid w:val="0096024E"/>
    <w:rsid w:val="00A33C2B"/>
    <w:rsid w:val="00A4704B"/>
    <w:rsid w:val="00A72F95"/>
    <w:rsid w:val="00AA1DCD"/>
    <w:rsid w:val="00AF028A"/>
    <w:rsid w:val="00B833E4"/>
    <w:rsid w:val="00B9189B"/>
    <w:rsid w:val="00BC611D"/>
    <w:rsid w:val="00BE585E"/>
    <w:rsid w:val="00BF3516"/>
    <w:rsid w:val="00C06AE0"/>
    <w:rsid w:val="00C9498A"/>
    <w:rsid w:val="00CB48DC"/>
    <w:rsid w:val="00D02613"/>
    <w:rsid w:val="00D412BC"/>
    <w:rsid w:val="00D82A04"/>
    <w:rsid w:val="00DC10C7"/>
    <w:rsid w:val="00DC2131"/>
    <w:rsid w:val="00E15F76"/>
    <w:rsid w:val="00E354A9"/>
    <w:rsid w:val="00E44E30"/>
    <w:rsid w:val="00E556EA"/>
    <w:rsid w:val="00E950EA"/>
    <w:rsid w:val="00E95F7D"/>
    <w:rsid w:val="00EE5E2B"/>
    <w:rsid w:val="00EF7BDF"/>
    <w:rsid w:val="00F13C21"/>
    <w:rsid w:val="00F52879"/>
    <w:rsid w:val="00F61597"/>
    <w:rsid w:val="00F919B3"/>
    <w:rsid w:val="00FA1385"/>
    <w:rsid w:val="00FA5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ADBD1F0-395B-4DCB-A98C-92F625B0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E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E30"/>
  </w:style>
  <w:style w:type="paragraph" w:styleId="Footer">
    <w:name w:val="footer"/>
    <w:basedOn w:val="Normal"/>
    <w:link w:val="FooterChar"/>
    <w:uiPriority w:val="99"/>
    <w:unhideWhenUsed/>
    <w:rsid w:val="00E44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E30"/>
  </w:style>
  <w:style w:type="paragraph" w:customStyle="1" w:styleId="zDocMetaCentre">
    <w:name w:val="z DocMeta Centre"/>
    <w:basedOn w:val="zDocMeta"/>
    <w:rsid w:val="00E44E30"/>
    <w:pPr>
      <w:jc w:val="center"/>
    </w:pPr>
  </w:style>
  <w:style w:type="paragraph" w:customStyle="1" w:styleId="Heading">
    <w:name w:val="Heading"/>
    <w:basedOn w:val="Normal"/>
    <w:next w:val="BodyText"/>
    <w:link w:val="HeadingChar"/>
    <w:rsid w:val="00E44E30"/>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E44E30"/>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E44E30"/>
    <w:rPr>
      <w:rFonts w:ascii="Verdana" w:eastAsia="Arial Unicode MS" w:hAnsi="Verdana" w:cs="Times New Roman"/>
      <w:kern w:val="1"/>
      <w:sz w:val="20"/>
      <w:szCs w:val="24"/>
      <w:lang w:eastAsia="en-GB"/>
    </w:rPr>
  </w:style>
  <w:style w:type="paragraph" w:customStyle="1" w:styleId="zDocMetaBold">
    <w:name w:val="z DocMeta Bold"/>
    <w:basedOn w:val="zDocMetaCentre"/>
    <w:rsid w:val="00E44E30"/>
    <w:rPr>
      <w:b/>
    </w:rPr>
  </w:style>
  <w:style w:type="paragraph" w:customStyle="1" w:styleId="zDocMeta">
    <w:name w:val="z DocMeta"/>
    <w:basedOn w:val="BodyText"/>
    <w:rsid w:val="00E44E30"/>
    <w:pPr>
      <w:spacing w:before="0" w:after="0"/>
    </w:pPr>
    <w:rPr>
      <w:sz w:val="16"/>
    </w:rPr>
  </w:style>
  <w:style w:type="character" w:customStyle="1" w:styleId="HeadingChar">
    <w:name w:val="Heading Char"/>
    <w:link w:val="Heading"/>
    <w:rsid w:val="00E44E30"/>
    <w:rPr>
      <w:rFonts w:ascii="Verdana" w:eastAsia="MS Mincho" w:hAnsi="Verdana" w:cs="Tahoma"/>
      <w:b/>
      <w:kern w:val="30"/>
      <w:sz w:val="26"/>
      <w:szCs w:val="28"/>
      <w:lang w:eastAsia="en-GB"/>
    </w:rPr>
  </w:style>
  <w:style w:type="paragraph" w:styleId="ListParagraph">
    <w:name w:val="List Paragraph"/>
    <w:basedOn w:val="Normal"/>
    <w:uiPriority w:val="34"/>
    <w:qFormat/>
    <w:rsid w:val="00E44E30"/>
    <w:pPr>
      <w:ind w:left="720"/>
      <w:contextualSpacing/>
    </w:pPr>
  </w:style>
  <w:style w:type="paragraph" w:customStyle="1" w:styleId="Default">
    <w:name w:val="Default"/>
    <w:rsid w:val="00E44E30"/>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E44E30"/>
    <w:pPr>
      <w:spacing w:after="0" w:line="240" w:lineRule="auto"/>
    </w:pPr>
  </w:style>
  <w:style w:type="character" w:styleId="Hyperlink">
    <w:name w:val="Hyperlink"/>
    <w:basedOn w:val="DefaultParagraphFont"/>
    <w:rsid w:val="00E44E30"/>
    <w:rPr>
      <w:color w:val="0000FF"/>
      <w:u w:val="single"/>
    </w:rPr>
  </w:style>
  <w:style w:type="paragraph" w:styleId="BalloonText">
    <w:name w:val="Balloon Text"/>
    <w:basedOn w:val="Normal"/>
    <w:link w:val="BalloonTextChar"/>
    <w:uiPriority w:val="99"/>
    <w:semiHidden/>
    <w:unhideWhenUsed/>
    <w:rsid w:val="00E44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hAnsi="Tahoma" w:cs="Tahoma"/>
      <w:sz w:val="16"/>
      <w:szCs w:val="16"/>
    </w:rPr>
  </w:style>
  <w:style w:type="character" w:styleId="CommentReference">
    <w:name w:val="annotation reference"/>
    <w:basedOn w:val="DefaultParagraphFont"/>
    <w:uiPriority w:val="99"/>
    <w:semiHidden/>
    <w:unhideWhenUsed/>
    <w:rsid w:val="006D4836"/>
    <w:rPr>
      <w:sz w:val="16"/>
      <w:szCs w:val="16"/>
    </w:rPr>
  </w:style>
  <w:style w:type="paragraph" w:styleId="CommentText">
    <w:name w:val="annotation text"/>
    <w:basedOn w:val="Normal"/>
    <w:link w:val="CommentTextChar"/>
    <w:uiPriority w:val="99"/>
    <w:semiHidden/>
    <w:unhideWhenUsed/>
    <w:rsid w:val="006D4836"/>
    <w:pPr>
      <w:spacing w:line="240" w:lineRule="auto"/>
    </w:pPr>
    <w:rPr>
      <w:sz w:val="20"/>
      <w:szCs w:val="20"/>
    </w:rPr>
  </w:style>
  <w:style w:type="character" w:customStyle="1" w:styleId="CommentTextChar">
    <w:name w:val="Comment Text Char"/>
    <w:basedOn w:val="DefaultParagraphFont"/>
    <w:link w:val="CommentText"/>
    <w:uiPriority w:val="99"/>
    <w:semiHidden/>
    <w:rsid w:val="006D4836"/>
    <w:rPr>
      <w:sz w:val="20"/>
      <w:szCs w:val="20"/>
    </w:rPr>
  </w:style>
  <w:style w:type="paragraph" w:styleId="CommentSubject">
    <w:name w:val="annotation subject"/>
    <w:basedOn w:val="CommentText"/>
    <w:next w:val="CommentText"/>
    <w:link w:val="CommentSubjectChar"/>
    <w:uiPriority w:val="99"/>
    <w:semiHidden/>
    <w:unhideWhenUsed/>
    <w:rsid w:val="006D4836"/>
    <w:rPr>
      <w:b/>
      <w:bCs/>
    </w:rPr>
  </w:style>
  <w:style w:type="character" w:customStyle="1" w:styleId="CommentSubjectChar">
    <w:name w:val="Comment Subject Char"/>
    <w:basedOn w:val="CommentTextChar"/>
    <w:link w:val="CommentSubject"/>
    <w:uiPriority w:val="99"/>
    <w:semiHidden/>
    <w:rsid w:val="006D4836"/>
    <w:rPr>
      <w:b/>
      <w:bCs/>
      <w:sz w:val="20"/>
      <w:szCs w:val="20"/>
    </w:rPr>
  </w:style>
  <w:style w:type="table" w:styleId="TableGridLight">
    <w:name w:val="Grid Table Light"/>
    <w:basedOn w:val="TableNormal"/>
    <w:uiPriority w:val="40"/>
    <w:rsid w:val="006515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co/pxDLQkx5M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u@nisr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B1D8E-C930-49F5-888A-9AAD44F31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USER SERVICES</vt:lpstr>
    </vt:vector>
  </TitlesOfParts>
  <Company>IT Assist</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SERVICES</dc:title>
  <dc:subject>user services</dc:subject>
  <dc:creator>RSU</dc:creator>
  <cp:keywords>USER Services</cp:keywords>
  <cp:lastModifiedBy>Colm Lavery</cp:lastModifiedBy>
  <cp:revision>6</cp:revision>
  <cp:lastPrinted>2017-03-16T12:26:00Z</cp:lastPrinted>
  <dcterms:created xsi:type="dcterms:W3CDTF">2020-06-29T12:34:00Z</dcterms:created>
  <dcterms:modified xsi:type="dcterms:W3CDTF">2020-07-07T13:24:00Z</dcterms:modified>
</cp:coreProperties>
</file>