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9365" w14:textId="7038A3B8" w:rsidR="00F231C6" w:rsidRPr="00BF3387" w:rsidRDefault="007D216D" w:rsidP="00062080">
      <w:pPr>
        <w:tabs>
          <w:tab w:val="center" w:pos="4513"/>
          <w:tab w:val="left" w:pos="6773"/>
          <w:tab w:val="right" w:pos="9026"/>
        </w:tabs>
        <w:rPr>
          <w:rFonts w:ascii="Arial" w:hAnsi="Arial" w:cs="Arial"/>
          <w:sz w:val="52"/>
          <w:szCs w:val="52"/>
        </w:rPr>
      </w:pPr>
      <w:r w:rsidRPr="002221EA">
        <w:rPr>
          <w:rFonts w:ascii="Arial" w:hAnsi="Arial" w:cs="Arial"/>
          <w:noProof/>
        </w:rPr>
        <w:drawing>
          <wp:anchor distT="0" distB="0" distL="114300" distR="114300" simplePos="0" relativeHeight="251669504" behindDoc="0" locked="0" layoutInCell="1" allowOverlap="1" wp14:anchorId="2628EC6B" wp14:editId="47EDB79D">
            <wp:simplePos x="0" y="0"/>
            <wp:positionH relativeFrom="margin">
              <wp:align>left</wp:align>
            </wp:positionH>
            <wp:positionV relativeFrom="paragraph">
              <wp:posOffset>-4445</wp:posOffset>
            </wp:positionV>
            <wp:extent cx="1230488" cy="386037"/>
            <wp:effectExtent l="0" t="0" r="0" b="0"/>
            <wp:wrapNone/>
            <wp:docPr id="1603059139" name="Picture 1603059139" descr="NISR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NISRA Logo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488" cy="386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1EA">
        <w:rPr>
          <w:rFonts w:ascii="Arial" w:hAnsi="Arial" w:cs="Arial"/>
          <w:noProof/>
        </w:rPr>
        <w:drawing>
          <wp:anchor distT="0" distB="0" distL="114300" distR="114300" simplePos="0" relativeHeight="251671552" behindDoc="0" locked="0" layoutInCell="1" allowOverlap="1" wp14:anchorId="5A0A3B94" wp14:editId="2B02D9D4">
            <wp:simplePos x="0" y="0"/>
            <wp:positionH relativeFrom="margin">
              <wp:align>center</wp:align>
            </wp:positionH>
            <wp:positionV relativeFrom="paragraph">
              <wp:posOffset>5080</wp:posOffset>
            </wp:positionV>
            <wp:extent cx="1444978" cy="327223"/>
            <wp:effectExtent l="0" t="0" r="0" b="0"/>
            <wp:wrapNone/>
            <wp:docPr id="237691401" name="Picture 8" descr="Graphical user interface, logo&#10;&#10;Description automatically generated">
              <a:extLst xmlns:a="http://schemas.openxmlformats.org/drawingml/2006/main">
                <a:ext uri="{FF2B5EF4-FFF2-40B4-BE49-F238E27FC236}">
                  <a16:creationId xmlns:a16="http://schemas.microsoft.com/office/drawing/2014/main" id="{7F402E81-5DD1-43DA-AEF3-3EBEEC0817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logo&#10;&#10;Description automatically generated">
                      <a:extLst>
                        <a:ext uri="{FF2B5EF4-FFF2-40B4-BE49-F238E27FC236}">
                          <a16:creationId xmlns:a16="http://schemas.microsoft.com/office/drawing/2014/main" id="{7F402E81-5DD1-43DA-AEF3-3EBEEC08175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4978" cy="327223"/>
                    </a:xfrm>
                    <a:prstGeom prst="rect">
                      <a:avLst/>
                    </a:prstGeom>
                  </pic:spPr>
                </pic:pic>
              </a:graphicData>
            </a:graphic>
            <wp14:sizeRelH relativeFrom="margin">
              <wp14:pctWidth>0</wp14:pctWidth>
            </wp14:sizeRelH>
            <wp14:sizeRelV relativeFrom="margin">
              <wp14:pctHeight>0</wp14:pctHeight>
            </wp14:sizeRelV>
          </wp:anchor>
        </w:drawing>
      </w:r>
      <w:r w:rsidR="00062080" w:rsidRPr="00BF3387">
        <w:rPr>
          <w:rFonts w:ascii="Arial" w:hAnsi="Arial" w:cs="Arial"/>
          <w:sz w:val="52"/>
          <w:szCs w:val="52"/>
        </w:rPr>
        <w:tab/>
        <w:t xml:space="preserve">         </w:t>
      </w:r>
      <w:r w:rsidR="00062080" w:rsidRPr="00BF3387">
        <w:rPr>
          <w:rFonts w:ascii="Arial" w:hAnsi="Arial" w:cs="Arial"/>
          <w:sz w:val="52"/>
          <w:szCs w:val="52"/>
        </w:rPr>
        <w:tab/>
      </w:r>
      <w:r w:rsidR="00062080" w:rsidRPr="002221EA">
        <w:rPr>
          <w:rFonts w:ascii="Arial" w:hAnsi="Arial" w:cs="Arial"/>
          <w:noProof/>
        </w:rPr>
        <w:drawing>
          <wp:inline distT="0" distB="0" distL="0" distR="0" wp14:anchorId="7FF02CD8" wp14:editId="072FEB8C">
            <wp:extent cx="987777" cy="326743"/>
            <wp:effectExtent l="0" t="0" r="3175" b="0"/>
            <wp:docPr id="5" name="Picture 4" descr="A black and pink background with blue text&#10;&#10;Description automatically generated">
              <a:extLst xmlns:a="http://schemas.openxmlformats.org/drawingml/2006/main">
                <a:ext uri="{FF2B5EF4-FFF2-40B4-BE49-F238E27FC236}">
                  <a16:creationId xmlns:a16="http://schemas.microsoft.com/office/drawing/2014/main" id="{B02E20FE-07C3-43C6-A219-83B2743EA8B6}"/>
                </a:ext>
              </a:extLst>
            </wp:docPr>
            <wp:cNvGraphicFramePr/>
            <a:graphic xmlns:a="http://schemas.openxmlformats.org/drawingml/2006/main">
              <a:graphicData uri="http://schemas.openxmlformats.org/drawingml/2006/picture">
                <pic:pic xmlns:pic="http://schemas.openxmlformats.org/drawingml/2006/picture">
                  <pic:nvPicPr>
                    <pic:cNvPr id="5" name="Picture 4" descr="A black and pink background with blue text&#10;&#10;Description automatically generated">
                      <a:extLst>
                        <a:ext uri="{FF2B5EF4-FFF2-40B4-BE49-F238E27FC236}">
                          <a16:creationId xmlns:a16="http://schemas.microsoft.com/office/drawing/2014/main" id="{B02E20FE-07C3-43C6-A219-83B2743EA8B6}"/>
                        </a:ext>
                      </a:extLst>
                    </pic:cNvPr>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25313" cy="339159"/>
                    </a:xfrm>
                    <a:prstGeom prst="rect">
                      <a:avLst/>
                    </a:prstGeom>
                    <a:noFill/>
                    <a:ln>
                      <a:noFill/>
                    </a:ln>
                  </pic:spPr>
                </pic:pic>
              </a:graphicData>
            </a:graphic>
          </wp:inline>
        </w:drawing>
      </w:r>
    </w:p>
    <w:p w14:paraId="3750708C" w14:textId="0283ED9A" w:rsidR="00F231C6" w:rsidRPr="00BF3387" w:rsidRDefault="00F231C6" w:rsidP="00F231C6">
      <w:pPr>
        <w:jc w:val="center"/>
        <w:rPr>
          <w:rFonts w:ascii="Arial" w:hAnsi="Arial" w:cs="Arial"/>
          <w:sz w:val="52"/>
          <w:szCs w:val="52"/>
        </w:rPr>
      </w:pPr>
    </w:p>
    <w:p w14:paraId="5F5D3955" w14:textId="40C0856E" w:rsidR="00F231C6" w:rsidRPr="00BF3387" w:rsidRDefault="00F231C6" w:rsidP="00F231C6">
      <w:pPr>
        <w:jc w:val="center"/>
        <w:rPr>
          <w:rFonts w:ascii="Arial" w:hAnsi="Arial" w:cs="Arial"/>
          <w:sz w:val="52"/>
          <w:szCs w:val="52"/>
        </w:rPr>
      </w:pPr>
    </w:p>
    <w:p w14:paraId="1908723B" w14:textId="77777777" w:rsidR="00062080" w:rsidRPr="00BF3387" w:rsidRDefault="00062080" w:rsidP="00F231C6">
      <w:pPr>
        <w:jc w:val="center"/>
        <w:rPr>
          <w:rFonts w:ascii="Arial" w:hAnsi="Arial" w:cs="Arial"/>
          <w:sz w:val="52"/>
          <w:szCs w:val="52"/>
        </w:rPr>
      </w:pPr>
    </w:p>
    <w:p w14:paraId="429EA5C4" w14:textId="500DF56F" w:rsidR="00622F25" w:rsidRPr="00BF3387" w:rsidRDefault="007D216D" w:rsidP="00622F25">
      <w:pPr>
        <w:rPr>
          <w:rFonts w:ascii="Arial" w:hAnsi="Arial" w:cs="Arial"/>
          <w:b/>
          <w:bCs/>
          <w:sz w:val="72"/>
          <w:szCs w:val="72"/>
        </w:rPr>
      </w:pPr>
      <w:r>
        <w:rPr>
          <w:rFonts w:ascii="Arial" w:hAnsi="Arial" w:cs="Arial"/>
          <w:b/>
          <w:bCs/>
          <w:sz w:val="72"/>
          <w:szCs w:val="72"/>
        </w:rPr>
        <w:t>Census 2021 Comprehensive Microdata</w:t>
      </w:r>
      <w:r w:rsidR="00797052" w:rsidRPr="00BF3387">
        <w:rPr>
          <w:rFonts w:ascii="Arial" w:hAnsi="Arial" w:cs="Arial"/>
          <w:b/>
          <w:bCs/>
          <w:sz w:val="72"/>
          <w:szCs w:val="72"/>
        </w:rPr>
        <w:t xml:space="preserve"> (</w:t>
      </w:r>
      <w:r>
        <w:rPr>
          <w:rFonts w:ascii="Arial" w:hAnsi="Arial" w:cs="Arial"/>
          <w:b/>
          <w:bCs/>
          <w:sz w:val="72"/>
          <w:szCs w:val="72"/>
        </w:rPr>
        <w:t>C21CM</w:t>
      </w:r>
      <w:r w:rsidR="00797052" w:rsidRPr="00BF3387">
        <w:rPr>
          <w:rFonts w:ascii="Arial" w:hAnsi="Arial" w:cs="Arial"/>
          <w:b/>
          <w:bCs/>
          <w:sz w:val="72"/>
          <w:szCs w:val="72"/>
        </w:rPr>
        <w:t xml:space="preserve">) </w:t>
      </w:r>
    </w:p>
    <w:p w14:paraId="07608969" w14:textId="428D8B2D" w:rsidR="00F231C6" w:rsidRPr="00BF3387" w:rsidRDefault="00797052" w:rsidP="00622F25">
      <w:pPr>
        <w:jc w:val="both"/>
        <w:rPr>
          <w:rFonts w:ascii="Arial" w:hAnsi="Arial" w:cs="Arial"/>
          <w:b/>
          <w:bCs/>
          <w:sz w:val="52"/>
          <w:szCs w:val="52"/>
        </w:rPr>
      </w:pPr>
      <w:r w:rsidRPr="00BF3387">
        <w:rPr>
          <w:rFonts w:ascii="Arial" w:hAnsi="Arial" w:cs="Arial"/>
          <w:b/>
          <w:bCs/>
          <w:sz w:val="72"/>
          <w:szCs w:val="72"/>
        </w:rPr>
        <w:t>User Guide (v</w:t>
      </w:r>
      <w:r w:rsidR="007D216D">
        <w:rPr>
          <w:rFonts w:ascii="Arial" w:hAnsi="Arial" w:cs="Arial"/>
          <w:b/>
          <w:bCs/>
          <w:sz w:val="72"/>
          <w:szCs w:val="72"/>
        </w:rPr>
        <w:t>1</w:t>
      </w:r>
      <w:r w:rsidRPr="00BF3387">
        <w:rPr>
          <w:rFonts w:ascii="Arial" w:hAnsi="Arial" w:cs="Arial"/>
          <w:b/>
          <w:bCs/>
          <w:sz w:val="72"/>
          <w:szCs w:val="72"/>
        </w:rPr>
        <w:t>)</w:t>
      </w:r>
    </w:p>
    <w:p w14:paraId="5A283805" w14:textId="53FA0510" w:rsidR="00F231C6" w:rsidRPr="00BF3387" w:rsidRDefault="00F231C6" w:rsidP="00F231C6">
      <w:pPr>
        <w:jc w:val="center"/>
        <w:rPr>
          <w:rFonts w:ascii="Arial" w:hAnsi="Arial" w:cs="Arial"/>
          <w:sz w:val="52"/>
          <w:szCs w:val="52"/>
        </w:rPr>
      </w:pPr>
    </w:p>
    <w:p w14:paraId="39A10A35" w14:textId="632E49EE" w:rsidR="00F231C6" w:rsidRPr="00BF3387" w:rsidRDefault="00F231C6" w:rsidP="00F231C6">
      <w:pPr>
        <w:jc w:val="center"/>
        <w:rPr>
          <w:rFonts w:ascii="Arial" w:hAnsi="Arial" w:cs="Arial"/>
          <w:sz w:val="52"/>
          <w:szCs w:val="52"/>
        </w:rPr>
      </w:pPr>
    </w:p>
    <w:p w14:paraId="22875866" w14:textId="3D571580" w:rsidR="00F231C6" w:rsidRPr="00BF3387" w:rsidRDefault="00F231C6" w:rsidP="00F231C6">
      <w:pPr>
        <w:jc w:val="center"/>
        <w:rPr>
          <w:rFonts w:ascii="Arial" w:hAnsi="Arial" w:cs="Arial"/>
          <w:sz w:val="52"/>
          <w:szCs w:val="52"/>
        </w:rPr>
      </w:pPr>
    </w:p>
    <w:p w14:paraId="50E09E2D" w14:textId="1BCB2796" w:rsidR="00F231C6" w:rsidRPr="00BF3387" w:rsidRDefault="00622F25" w:rsidP="00A87567">
      <w:pPr>
        <w:tabs>
          <w:tab w:val="left" w:pos="384"/>
        </w:tabs>
        <w:rPr>
          <w:rFonts w:ascii="Arial" w:hAnsi="Arial" w:cs="Arial"/>
          <w:sz w:val="52"/>
          <w:szCs w:val="52"/>
        </w:rPr>
      </w:pPr>
      <w:r w:rsidRPr="00BF3387">
        <w:rPr>
          <w:rFonts w:ascii="Arial" w:hAnsi="Arial" w:cs="Arial"/>
          <w:sz w:val="52"/>
          <w:szCs w:val="52"/>
        </w:rPr>
        <w:tab/>
      </w:r>
    </w:p>
    <w:p w14:paraId="0F2C1B7A" w14:textId="2A26D417" w:rsidR="00F231C6" w:rsidRPr="00BF3387" w:rsidRDefault="00F231C6" w:rsidP="00F231C6">
      <w:pPr>
        <w:jc w:val="center"/>
        <w:rPr>
          <w:rFonts w:ascii="Arial" w:hAnsi="Arial" w:cs="Arial"/>
          <w:sz w:val="52"/>
          <w:szCs w:val="52"/>
        </w:rPr>
      </w:pPr>
    </w:p>
    <w:p w14:paraId="2EA335BF" w14:textId="4380E251" w:rsidR="00F231C6" w:rsidRPr="00BF3387" w:rsidRDefault="00F231C6" w:rsidP="00F231C6">
      <w:pPr>
        <w:jc w:val="center"/>
        <w:rPr>
          <w:rFonts w:ascii="Arial" w:hAnsi="Arial" w:cs="Arial"/>
          <w:sz w:val="52"/>
          <w:szCs w:val="52"/>
        </w:rPr>
      </w:pPr>
    </w:p>
    <w:p w14:paraId="46796ABA" w14:textId="6DFA01D2" w:rsidR="00F231C6" w:rsidRPr="00BF3387" w:rsidRDefault="00F231C6" w:rsidP="00F231C6">
      <w:pPr>
        <w:jc w:val="center"/>
        <w:rPr>
          <w:rFonts w:ascii="Arial" w:hAnsi="Arial" w:cs="Arial"/>
          <w:sz w:val="52"/>
          <w:szCs w:val="52"/>
        </w:rPr>
      </w:pPr>
    </w:p>
    <w:p w14:paraId="0F093064" w14:textId="51B1A0DC" w:rsidR="00622F25" w:rsidRPr="00BF3387" w:rsidRDefault="00622F25">
      <w:pPr>
        <w:rPr>
          <w:rFonts w:ascii="Arial" w:hAnsi="Arial" w:cs="Arial"/>
          <w:sz w:val="24"/>
          <w:szCs w:val="24"/>
        </w:rPr>
      </w:pPr>
    </w:p>
    <w:p w14:paraId="5A95498D" w14:textId="77777777" w:rsidR="00622F25" w:rsidRPr="00BF3387" w:rsidRDefault="00622F25" w:rsidP="00622F25">
      <w:pPr>
        <w:rPr>
          <w:rFonts w:ascii="Arial" w:hAnsi="Arial" w:cs="Arial"/>
          <w:b/>
          <w:bCs/>
          <w:sz w:val="24"/>
          <w:szCs w:val="24"/>
        </w:rPr>
      </w:pPr>
    </w:p>
    <w:p w14:paraId="6AC4D0D7" w14:textId="77777777" w:rsidR="00622F25" w:rsidRPr="00BF3387" w:rsidRDefault="00622F25" w:rsidP="00622F25">
      <w:pPr>
        <w:rPr>
          <w:rFonts w:ascii="Arial" w:hAnsi="Arial" w:cs="Arial"/>
          <w:b/>
          <w:bCs/>
          <w:sz w:val="24"/>
          <w:szCs w:val="24"/>
        </w:rPr>
      </w:pPr>
    </w:p>
    <w:p w14:paraId="1463EC44" w14:textId="10C6BF08" w:rsidR="00F231C6" w:rsidRPr="00BF3387" w:rsidRDefault="009D7C7A" w:rsidP="00622F25">
      <w:pPr>
        <w:rPr>
          <w:rFonts w:ascii="Arial" w:hAnsi="Arial" w:cs="Arial"/>
          <w:b/>
          <w:bCs/>
          <w:sz w:val="24"/>
          <w:szCs w:val="24"/>
        </w:rPr>
      </w:pPr>
      <w:r w:rsidRPr="00BF3387">
        <w:rPr>
          <w:rFonts w:ascii="Arial" w:hAnsi="Arial" w:cs="Arial"/>
          <w:b/>
          <w:bCs/>
          <w:sz w:val="24"/>
          <w:szCs w:val="24"/>
        </w:rPr>
        <w:lastRenderedPageBreak/>
        <w:t xml:space="preserve">October </w:t>
      </w:r>
      <w:r w:rsidR="00797052" w:rsidRPr="00BF3387">
        <w:rPr>
          <w:rFonts w:ascii="Arial" w:hAnsi="Arial" w:cs="Arial"/>
          <w:b/>
          <w:bCs/>
          <w:sz w:val="24"/>
          <w:szCs w:val="24"/>
        </w:rPr>
        <w:t>2024</w:t>
      </w:r>
    </w:p>
    <w:p w14:paraId="5C7BEBB2" w14:textId="564A2813" w:rsidR="00797052" w:rsidRPr="00BF3387" w:rsidRDefault="007D216D" w:rsidP="00797052">
      <w:pPr>
        <w:pStyle w:val="TOCHeading"/>
        <w:rPr>
          <w:rStyle w:val="Heading1Char"/>
          <w:rFonts w:ascii="Arial" w:hAnsi="Arial" w:cs="Arial"/>
          <w:b/>
          <w:bCs/>
          <w:lang w:val="en-GB"/>
        </w:rPr>
      </w:pPr>
      <w:bookmarkStart w:id="0" w:name="_Toc178600346"/>
      <w:r>
        <w:rPr>
          <w:rStyle w:val="Heading1Char"/>
          <w:rFonts w:ascii="Arial" w:hAnsi="Arial" w:cs="Arial"/>
          <w:b/>
          <w:bCs/>
          <w:lang w:val="en-GB"/>
        </w:rPr>
        <w:t>C21CM</w:t>
      </w:r>
      <w:r w:rsidRPr="00C540C5">
        <w:rPr>
          <w:rStyle w:val="Heading1Char"/>
          <w:rFonts w:ascii="Arial" w:hAnsi="Arial" w:cs="Arial"/>
          <w:b/>
          <w:bCs/>
          <w:lang w:val="en-GB"/>
        </w:rPr>
        <w:t xml:space="preserve"> </w:t>
      </w:r>
      <w:r w:rsidR="00797052" w:rsidRPr="00C540C5">
        <w:rPr>
          <w:rStyle w:val="Heading1Char"/>
          <w:rFonts w:ascii="Arial" w:hAnsi="Arial" w:cs="Arial"/>
          <w:b/>
          <w:bCs/>
          <w:lang w:val="en-GB"/>
        </w:rPr>
        <w:t>Data: A Guide for Users</w:t>
      </w:r>
      <w:bookmarkEnd w:id="0"/>
      <w:r w:rsidR="00797052" w:rsidRPr="00C540C5">
        <w:rPr>
          <w:rStyle w:val="Heading1Char"/>
          <w:rFonts w:ascii="Arial" w:hAnsi="Arial" w:cs="Arial"/>
          <w:b/>
          <w:bCs/>
          <w:lang w:val="en-GB"/>
        </w:rPr>
        <w:t xml:space="preserve">  </w:t>
      </w:r>
    </w:p>
    <w:sdt>
      <w:sdtPr>
        <w:rPr>
          <w:rFonts w:ascii="Arial" w:eastAsiaTheme="minorHAnsi" w:hAnsi="Arial" w:cs="Arial"/>
          <w:color w:val="auto"/>
          <w:sz w:val="22"/>
          <w:szCs w:val="22"/>
          <w:lang w:val="en-GB"/>
        </w:rPr>
        <w:id w:val="-113529688"/>
        <w:docPartObj>
          <w:docPartGallery w:val="Table of Contents"/>
          <w:docPartUnique/>
        </w:docPartObj>
      </w:sdtPr>
      <w:sdtEndPr>
        <w:rPr>
          <w:b/>
          <w:bCs/>
        </w:rPr>
      </w:sdtEndPr>
      <w:sdtContent>
        <w:p w14:paraId="7E10389D" w14:textId="1A6484BB" w:rsidR="006F40A7" w:rsidRPr="00C540C5" w:rsidRDefault="006F40A7">
          <w:pPr>
            <w:pStyle w:val="TOCHeading"/>
            <w:rPr>
              <w:rFonts w:ascii="Arial" w:hAnsi="Arial" w:cs="Arial"/>
              <w:b/>
              <w:bCs/>
              <w:lang w:val="en-GB"/>
            </w:rPr>
          </w:pPr>
          <w:r w:rsidRPr="00C540C5">
            <w:rPr>
              <w:rFonts w:ascii="Arial" w:hAnsi="Arial" w:cs="Arial"/>
              <w:b/>
              <w:bCs/>
              <w:lang w:val="en-GB"/>
            </w:rPr>
            <w:t>Contents</w:t>
          </w:r>
        </w:p>
        <w:p w14:paraId="5F13F377" w14:textId="55B0C4E4" w:rsidR="001F5843" w:rsidRDefault="006F40A7">
          <w:pPr>
            <w:pStyle w:val="TOC1"/>
            <w:rPr>
              <w:rFonts w:eastAsiaTheme="minorEastAsia"/>
              <w:noProof/>
              <w:kern w:val="2"/>
              <w:sz w:val="24"/>
              <w:szCs w:val="24"/>
              <w:lang w:eastAsia="en-GB"/>
              <w14:ligatures w14:val="standardContextual"/>
            </w:rPr>
          </w:pPr>
          <w:r w:rsidRPr="00C540C5">
            <w:rPr>
              <w:rFonts w:ascii="Arial" w:hAnsi="Arial" w:cs="Arial"/>
              <w:b/>
              <w:bCs/>
            </w:rPr>
            <w:fldChar w:fldCharType="begin"/>
          </w:r>
          <w:r w:rsidRPr="00BF3387">
            <w:rPr>
              <w:rFonts w:ascii="Arial" w:hAnsi="Arial" w:cs="Arial"/>
              <w:b/>
              <w:bCs/>
            </w:rPr>
            <w:instrText xml:space="preserve"> TOC \o "1-3" \h \z \u </w:instrText>
          </w:r>
          <w:r w:rsidRPr="00C540C5">
            <w:rPr>
              <w:rFonts w:ascii="Arial" w:hAnsi="Arial" w:cs="Arial"/>
              <w:b/>
              <w:bCs/>
            </w:rPr>
            <w:fldChar w:fldCharType="separate"/>
          </w:r>
          <w:hyperlink w:anchor="_Toc178600346" w:history="1">
            <w:r w:rsidR="001F5843" w:rsidRPr="006719E3">
              <w:rPr>
                <w:rStyle w:val="Hyperlink"/>
                <w:rFonts w:ascii="Arial" w:hAnsi="Arial" w:cs="Arial"/>
                <w:b/>
                <w:bCs/>
                <w:noProof/>
              </w:rPr>
              <w:t>C21CM Data: A Guide for Users</w:t>
            </w:r>
            <w:r w:rsidR="001F5843">
              <w:rPr>
                <w:noProof/>
                <w:webHidden/>
              </w:rPr>
              <w:tab/>
            </w:r>
            <w:r w:rsidR="001F5843">
              <w:rPr>
                <w:noProof/>
                <w:webHidden/>
              </w:rPr>
              <w:fldChar w:fldCharType="begin"/>
            </w:r>
            <w:r w:rsidR="001F5843">
              <w:rPr>
                <w:noProof/>
                <w:webHidden/>
              </w:rPr>
              <w:instrText xml:space="preserve"> PAGEREF _Toc178600346 \h </w:instrText>
            </w:r>
            <w:r w:rsidR="001F5843">
              <w:rPr>
                <w:noProof/>
                <w:webHidden/>
              </w:rPr>
            </w:r>
            <w:r w:rsidR="001F5843">
              <w:rPr>
                <w:noProof/>
                <w:webHidden/>
              </w:rPr>
              <w:fldChar w:fldCharType="separate"/>
            </w:r>
            <w:r w:rsidR="001F5843">
              <w:rPr>
                <w:noProof/>
                <w:webHidden/>
              </w:rPr>
              <w:t>2</w:t>
            </w:r>
            <w:r w:rsidR="001F5843">
              <w:rPr>
                <w:noProof/>
                <w:webHidden/>
              </w:rPr>
              <w:fldChar w:fldCharType="end"/>
            </w:r>
          </w:hyperlink>
        </w:p>
        <w:p w14:paraId="1B700A4D" w14:textId="7256778B" w:rsidR="001F5843" w:rsidRDefault="00000000">
          <w:pPr>
            <w:pStyle w:val="TOC1"/>
            <w:rPr>
              <w:rFonts w:eastAsiaTheme="minorEastAsia"/>
              <w:noProof/>
              <w:kern w:val="2"/>
              <w:sz w:val="24"/>
              <w:szCs w:val="24"/>
              <w:lang w:eastAsia="en-GB"/>
              <w14:ligatures w14:val="standardContextual"/>
            </w:rPr>
          </w:pPr>
          <w:hyperlink w:anchor="_Toc178600347" w:history="1">
            <w:r w:rsidR="001F5843" w:rsidRPr="006719E3">
              <w:rPr>
                <w:rStyle w:val="Hyperlink"/>
                <w:rFonts w:ascii="Arial" w:hAnsi="Arial" w:cs="Arial"/>
                <w:b/>
                <w:bCs/>
                <w:noProof/>
              </w:rPr>
              <w:t>1.0 Introduction to the C21CM Guidance Document</w:t>
            </w:r>
            <w:r w:rsidR="001F5843">
              <w:rPr>
                <w:noProof/>
                <w:webHidden/>
              </w:rPr>
              <w:tab/>
            </w:r>
            <w:r w:rsidR="001F5843">
              <w:rPr>
                <w:noProof/>
                <w:webHidden/>
              </w:rPr>
              <w:fldChar w:fldCharType="begin"/>
            </w:r>
            <w:r w:rsidR="001F5843">
              <w:rPr>
                <w:noProof/>
                <w:webHidden/>
              </w:rPr>
              <w:instrText xml:space="preserve"> PAGEREF _Toc178600347 \h </w:instrText>
            </w:r>
            <w:r w:rsidR="001F5843">
              <w:rPr>
                <w:noProof/>
                <w:webHidden/>
              </w:rPr>
            </w:r>
            <w:r w:rsidR="001F5843">
              <w:rPr>
                <w:noProof/>
                <w:webHidden/>
              </w:rPr>
              <w:fldChar w:fldCharType="separate"/>
            </w:r>
            <w:r w:rsidR="001F5843">
              <w:rPr>
                <w:noProof/>
                <w:webHidden/>
              </w:rPr>
              <w:t>3</w:t>
            </w:r>
            <w:r w:rsidR="001F5843">
              <w:rPr>
                <w:noProof/>
                <w:webHidden/>
              </w:rPr>
              <w:fldChar w:fldCharType="end"/>
            </w:r>
          </w:hyperlink>
        </w:p>
        <w:p w14:paraId="3447FF4B" w14:textId="5D22FEAB" w:rsidR="001F5843" w:rsidRDefault="00000000">
          <w:pPr>
            <w:pStyle w:val="TOC1"/>
            <w:rPr>
              <w:rFonts w:eastAsiaTheme="minorEastAsia"/>
              <w:noProof/>
              <w:kern w:val="2"/>
              <w:sz w:val="24"/>
              <w:szCs w:val="24"/>
              <w:lang w:eastAsia="en-GB"/>
              <w14:ligatures w14:val="standardContextual"/>
            </w:rPr>
          </w:pPr>
          <w:hyperlink w:anchor="_Toc178600348" w:history="1">
            <w:r w:rsidR="001F5843" w:rsidRPr="006719E3">
              <w:rPr>
                <w:rStyle w:val="Hyperlink"/>
                <w:rFonts w:ascii="Arial" w:hAnsi="Arial" w:cs="Arial"/>
                <w:b/>
                <w:bCs/>
                <w:noProof/>
              </w:rPr>
              <w:t>2.0 The C21CM Research Database</w:t>
            </w:r>
            <w:r w:rsidR="001F5843">
              <w:rPr>
                <w:noProof/>
                <w:webHidden/>
              </w:rPr>
              <w:tab/>
            </w:r>
            <w:r w:rsidR="001F5843">
              <w:rPr>
                <w:noProof/>
                <w:webHidden/>
              </w:rPr>
              <w:fldChar w:fldCharType="begin"/>
            </w:r>
            <w:r w:rsidR="001F5843">
              <w:rPr>
                <w:noProof/>
                <w:webHidden/>
              </w:rPr>
              <w:instrText xml:space="preserve"> PAGEREF _Toc178600348 \h </w:instrText>
            </w:r>
            <w:r w:rsidR="001F5843">
              <w:rPr>
                <w:noProof/>
                <w:webHidden/>
              </w:rPr>
            </w:r>
            <w:r w:rsidR="001F5843">
              <w:rPr>
                <w:noProof/>
                <w:webHidden/>
              </w:rPr>
              <w:fldChar w:fldCharType="separate"/>
            </w:r>
            <w:r w:rsidR="001F5843">
              <w:rPr>
                <w:noProof/>
                <w:webHidden/>
              </w:rPr>
              <w:t>4</w:t>
            </w:r>
            <w:r w:rsidR="001F5843">
              <w:rPr>
                <w:noProof/>
                <w:webHidden/>
              </w:rPr>
              <w:fldChar w:fldCharType="end"/>
            </w:r>
          </w:hyperlink>
        </w:p>
        <w:p w14:paraId="4919B97C" w14:textId="08AD8265" w:rsidR="001F5843" w:rsidRDefault="00000000">
          <w:pPr>
            <w:pStyle w:val="TOC2"/>
            <w:tabs>
              <w:tab w:val="left" w:pos="960"/>
            </w:tabs>
            <w:rPr>
              <w:rFonts w:eastAsiaTheme="minorEastAsia"/>
              <w:noProof/>
              <w:kern w:val="2"/>
              <w:sz w:val="24"/>
              <w:szCs w:val="24"/>
              <w:lang w:eastAsia="en-GB"/>
              <w14:ligatures w14:val="standardContextual"/>
            </w:rPr>
          </w:pPr>
          <w:hyperlink w:anchor="_Toc178600349" w:history="1">
            <w:r w:rsidR="001F5843" w:rsidRPr="006719E3">
              <w:rPr>
                <w:rStyle w:val="Hyperlink"/>
                <w:rFonts w:ascii="Arial" w:hAnsi="Arial" w:cs="Arial"/>
                <w:b/>
                <w:bCs/>
                <w:noProof/>
              </w:rPr>
              <w:t>2.1</w:t>
            </w:r>
            <w:r w:rsidR="001F5843">
              <w:rPr>
                <w:rFonts w:eastAsiaTheme="minorEastAsia"/>
                <w:noProof/>
                <w:kern w:val="2"/>
                <w:sz w:val="24"/>
                <w:szCs w:val="24"/>
                <w:lang w:eastAsia="en-GB"/>
                <w14:ligatures w14:val="standardContextual"/>
              </w:rPr>
              <w:tab/>
            </w:r>
            <w:r w:rsidR="001F5843" w:rsidRPr="006719E3">
              <w:rPr>
                <w:rStyle w:val="Hyperlink"/>
                <w:rFonts w:ascii="Arial" w:hAnsi="Arial" w:cs="Arial"/>
                <w:b/>
                <w:bCs/>
                <w:noProof/>
              </w:rPr>
              <w:t>Overview</w:t>
            </w:r>
            <w:r w:rsidR="001F5843">
              <w:rPr>
                <w:noProof/>
                <w:webHidden/>
              </w:rPr>
              <w:tab/>
            </w:r>
            <w:r w:rsidR="001F5843">
              <w:rPr>
                <w:noProof/>
                <w:webHidden/>
              </w:rPr>
              <w:fldChar w:fldCharType="begin"/>
            </w:r>
            <w:r w:rsidR="001F5843">
              <w:rPr>
                <w:noProof/>
                <w:webHidden/>
              </w:rPr>
              <w:instrText xml:space="preserve"> PAGEREF _Toc178600349 \h </w:instrText>
            </w:r>
            <w:r w:rsidR="001F5843">
              <w:rPr>
                <w:noProof/>
                <w:webHidden/>
              </w:rPr>
            </w:r>
            <w:r w:rsidR="001F5843">
              <w:rPr>
                <w:noProof/>
                <w:webHidden/>
              </w:rPr>
              <w:fldChar w:fldCharType="separate"/>
            </w:r>
            <w:r w:rsidR="001F5843">
              <w:rPr>
                <w:noProof/>
                <w:webHidden/>
              </w:rPr>
              <w:t>4</w:t>
            </w:r>
            <w:r w:rsidR="001F5843">
              <w:rPr>
                <w:noProof/>
                <w:webHidden/>
              </w:rPr>
              <w:fldChar w:fldCharType="end"/>
            </w:r>
          </w:hyperlink>
        </w:p>
        <w:p w14:paraId="7AEDB0B2" w14:textId="243A6D62" w:rsidR="001F5843" w:rsidRDefault="00000000">
          <w:pPr>
            <w:pStyle w:val="TOC1"/>
            <w:rPr>
              <w:rFonts w:eastAsiaTheme="minorEastAsia"/>
              <w:noProof/>
              <w:kern w:val="2"/>
              <w:sz w:val="24"/>
              <w:szCs w:val="24"/>
              <w:lang w:eastAsia="en-GB"/>
              <w14:ligatures w14:val="standardContextual"/>
            </w:rPr>
          </w:pPr>
          <w:hyperlink w:anchor="_Toc178600350" w:history="1">
            <w:r w:rsidR="001F5843" w:rsidRPr="006719E3">
              <w:rPr>
                <w:rStyle w:val="Hyperlink"/>
                <w:rFonts w:ascii="Arial" w:hAnsi="Arial" w:cs="Arial"/>
                <w:b/>
                <w:bCs/>
                <w:noProof/>
              </w:rPr>
              <w:t>3.0 Data Collection Timeline and Years of Data Available</w:t>
            </w:r>
            <w:r w:rsidR="001F5843">
              <w:rPr>
                <w:noProof/>
                <w:webHidden/>
              </w:rPr>
              <w:tab/>
            </w:r>
            <w:r w:rsidR="001F5843">
              <w:rPr>
                <w:noProof/>
                <w:webHidden/>
              </w:rPr>
              <w:fldChar w:fldCharType="begin"/>
            </w:r>
            <w:r w:rsidR="001F5843">
              <w:rPr>
                <w:noProof/>
                <w:webHidden/>
              </w:rPr>
              <w:instrText xml:space="preserve"> PAGEREF _Toc178600350 \h </w:instrText>
            </w:r>
            <w:r w:rsidR="001F5843">
              <w:rPr>
                <w:noProof/>
                <w:webHidden/>
              </w:rPr>
            </w:r>
            <w:r w:rsidR="001F5843">
              <w:rPr>
                <w:noProof/>
                <w:webHidden/>
              </w:rPr>
              <w:fldChar w:fldCharType="separate"/>
            </w:r>
            <w:r w:rsidR="001F5843">
              <w:rPr>
                <w:noProof/>
                <w:webHidden/>
              </w:rPr>
              <w:t>4</w:t>
            </w:r>
            <w:r w:rsidR="001F5843">
              <w:rPr>
                <w:noProof/>
                <w:webHidden/>
              </w:rPr>
              <w:fldChar w:fldCharType="end"/>
            </w:r>
          </w:hyperlink>
        </w:p>
        <w:p w14:paraId="0BA09707" w14:textId="74F5482C" w:rsidR="001F5843" w:rsidRDefault="00000000">
          <w:pPr>
            <w:pStyle w:val="TOC2"/>
            <w:rPr>
              <w:rFonts w:eastAsiaTheme="minorEastAsia"/>
              <w:noProof/>
              <w:kern w:val="2"/>
              <w:sz w:val="24"/>
              <w:szCs w:val="24"/>
              <w:lang w:eastAsia="en-GB"/>
              <w14:ligatures w14:val="standardContextual"/>
            </w:rPr>
          </w:pPr>
          <w:hyperlink w:anchor="_Toc178600351" w:history="1">
            <w:r w:rsidR="001F5843" w:rsidRPr="006719E3">
              <w:rPr>
                <w:rStyle w:val="Hyperlink"/>
                <w:rFonts w:ascii="Arial" w:hAnsi="Arial" w:cs="Arial"/>
                <w:b/>
                <w:bCs/>
                <w:noProof/>
              </w:rPr>
              <w:t>3.1 Data Collection Timeline</w:t>
            </w:r>
            <w:r w:rsidR="001F5843">
              <w:rPr>
                <w:noProof/>
                <w:webHidden/>
              </w:rPr>
              <w:tab/>
            </w:r>
            <w:r w:rsidR="001F5843">
              <w:rPr>
                <w:noProof/>
                <w:webHidden/>
              </w:rPr>
              <w:fldChar w:fldCharType="begin"/>
            </w:r>
            <w:r w:rsidR="001F5843">
              <w:rPr>
                <w:noProof/>
                <w:webHidden/>
              </w:rPr>
              <w:instrText xml:space="preserve"> PAGEREF _Toc178600351 \h </w:instrText>
            </w:r>
            <w:r w:rsidR="001F5843">
              <w:rPr>
                <w:noProof/>
                <w:webHidden/>
              </w:rPr>
            </w:r>
            <w:r w:rsidR="001F5843">
              <w:rPr>
                <w:noProof/>
                <w:webHidden/>
              </w:rPr>
              <w:fldChar w:fldCharType="separate"/>
            </w:r>
            <w:r w:rsidR="001F5843">
              <w:rPr>
                <w:noProof/>
                <w:webHidden/>
              </w:rPr>
              <w:t>4</w:t>
            </w:r>
            <w:r w:rsidR="001F5843">
              <w:rPr>
                <w:noProof/>
                <w:webHidden/>
              </w:rPr>
              <w:fldChar w:fldCharType="end"/>
            </w:r>
          </w:hyperlink>
        </w:p>
        <w:p w14:paraId="2ACE8C7C" w14:textId="7B8A813F" w:rsidR="001F5843" w:rsidRDefault="00000000">
          <w:pPr>
            <w:pStyle w:val="TOC1"/>
            <w:rPr>
              <w:rFonts w:eastAsiaTheme="minorEastAsia"/>
              <w:noProof/>
              <w:kern w:val="2"/>
              <w:sz w:val="24"/>
              <w:szCs w:val="24"/>
              <w:lang w:eastAsia="en-GB"/>
              <w14:ligatures w14:val="standardContextual"/>
            </w:rPr>
          </w:pPr>
          <w:hyperlink w:anchor="_Toc178600352" w:history="1">
            <w:r w:rsidR="001F5843" w:rsidRPr="006719E3">
              <w:rPr>
                <w:rStyle w:val="Hyperlink"/>
                <w:rFonts w:ascii="Arial" w:hAnsi="Arial" w:cs="Arial"/>
                <w:b/>
                <w:bCs/>
                <w:noProof/>
              </w:rPr>
              <w:t>4.0 Data Quality Assurance</w:t>
            </w:r>
            <w:r w:rsidR="001F5843">
              <w:rPr>
                <w:noProof/>
                <w:webHidden/>
              </w:rPr>
              <w:tab/>
            </w:r>
            <w:r w:rsidR="001F5843">
              <w:rPr>
                <w:noProof/>
                <w:webHidden/>
              </w:rPr>
              <w:fldChar w:fldCharType="begin"/>
            </w:r>
            <w:r w:rsidR="001F5843">
              <w:rPr>
                <w:noProof/>
                <w:webHidden/>
              </w:rPr>
              <w:instrText xml:space="preserve"> PAGEREF _Toc178600352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50F03994" w14:textId="2FE47FFC" w:rsidR="001F5843" w:rsidRDefault="00000000">
          <w:pPr>
            <w:pStyle w:val="TOC2"/>
            <w:rPr>
              <w:rFonts w:eastAsiaTheme="minorEastAsia"/>
              <w:noProof/>
              <w:kern w:val="2"/>
              <w:sz w:val="24"/>
              <w:szCs w:val="24"/>
              <w:lang w:eastAsia="en-GB"/>
              <w14:ligatures w14:val="standardContextual"/>
            </w:rPr>
          </w:pPr>
          <w:hyperlink w:anchor="_Toc178600353" w:history="1">
            <w:r w:rsidR="001F5843" w:rsidRPr="006719E3">
              <w:rPr>
                <w:rStyle w:val="Hyperlink"/>
                <w:rFonts w:ascii="Arial" w:hAnsi="Arial" w:cs="Arial"/>
                <w:b/>
                <w:bCs/>
                <w:noProof/>
              </w:rPr>
              <w:t>4.1 Quality Assurance of the C21CM Research Database</w:t>
            </w:r>
            <w:r w:rsidR="001F5843">
              <w:rPr>
                <w:noProof/>
                <w:webHidden/>
              </w:rPr>
              <w:tab/>
            </w:r>
            <w:r w:rsidR="001F5843">
              <w:rPr>
                <w:noProof/>
                <w:webHidden/>
              </w:rPr>
              <w:fldChar w:fldCharType="begin"/>
            </w:r>
            <w:r w:rsidR="001F5843">
              <w:rPr>
                <w:noProof/>
                <w:webHidden/>
              </w:rPr>
              <w:instrText xml:space="preserve"> PAGEREF _Toc178600353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2ADDB603" w14:textId="6AAA4D83" w:rsidR="001F5843" w:rsidRDefault="00000000">
          <w:pPr>
            <w:pStyle w:val="TOC3"/>
            <w:rPr>
              <w:rFonts w:asciiTheme="minorHAnsi" w:eastAsiaTheme="minorEastAsia" w:hAnsiTheme="minorHAnsi" w:cstheme="minorBidi"/>
              <w:b w:val="0"/>
              <w:bCs w:val="0"/>
              <w:noProof/>
              <w:kern w:val="2"/>
              <w:sz w:val="24"/>
              <w:szCs w:val="24"/>
              <w:lang w:eastAsia="en-GB"/>
              <w14:ligatures w14:val="standardContextual"/>
            </w:rPr>
          </w:pPr>
          <w:hyperlink w:anchor="_Toc178600354" w:history="1">
            <w:r w:rsidR="001F5843" w:rsidRPr="006719E3">
              <w:rPr>
                <w:rStyle w:val="Hyperlink"/>
                <w:noProof/>
              </w:rPr>
              <w:t>4.1.1 Consistency within the data</w:t>
            </w:r>
            <w:r w:rsidR="001F5843">
              <w:rPr>
                <w:noProof/>
                <w:webHidden/>
              </w:rPr>
              <w:tab/>
            </w:r>
            <w:r w:rsidR="001F5843">
              <w:rPr>
                <w:noProof/>
                <w:webHidden/>
              </w:rPr>
              <w:fldChar w:fldCharType="begin"/>
            </w:r>
            <w:r w:rsidR="001F5843">
              <w:rPr>
                <w:noProof/>
                <w:webHidden/>
              </w:rPr>
              <w:instrText xml:space="preserve"> PAGEREF _Toc178600354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169C635D" w14:textId="10261BBD" w:rsidR="001F5843" w:rsidRDefault="00000000">
          <w:pPr>
            <w:pStyle w:val="TOC3"/>
            <w:rPr>
              <w:rFonts w:asciiTheme="minorHAnsi" w:eastAsiaTheme="minorEastAsia" w:hAnsiTheme="minorHAnsi" w:cstheme="minorBidi"/>
              <w:b w:val="0"/>
              <w:bCs w:val="0"/>
              <w:noProof/>
              <w:kern w:val="2"/>
              <w:sz w:val="24"/>
              <w:szCs w:val="24"/>
              <w:lang w:eastAsia="en-GB"/>
              <w14:ligatures w14:val="standardContextual"/>
            </w:rPr>
          </w:pPr>
          <w:hyperlink w:anchor="_Toc178600355" w:history="1">
            <w:r w:rsidR="001F5843" w:rsidRPr="006719E3">
              <w:rPr>
                <w:rStyle w:val="Hyperlink"/>
                <w:noProof/>
              </w:rPr>
              <w:t>4.1.2 Consistency with published reports</w:t>
            </w:r>
            <w:r w:rsidR="001F5843">
              <w:rPr>
                <w:noProof/>
                <w:webHidden/>
              </w:rPr>
              <w:tab/>
            </w:r>
            <w:r w:rsidR="001F5843">
              <w:rPr>
                <w:noProof/>
                <w:webHidden/>
              </w:rPr>
              <w:fldChar w:fldCharType="begin"/>
            </w:r>
            <w:r w:rsidR="001F5843">
              <w:rPr>
                <w:noProof/>
                <w:webHidden/>
              </w:rPr>
              <w:instrText xml:space="preserve"> PAGEREF _Toc178600355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089CAB33" w14:textId="3FEAB7BA" w:rsidR="001F5843" w:rsidRDefault="00000000">
          <w:pPr>
            <w:pStyle w:val="TOC1"/>
            <w:rPr>
              <w:rFonts w:eastAsiaTheme="minorEastAsia"/>
              <w:noProof/>
              <w:kern w:val="2"/>
              <w:sz w:val="24"/>
              <w:szCs w:val="24"/>
              <w:lang w:eastAsia="en-GB"/>
              <w14:ligatures w14:val="standardContextual"/>
            </w:rPr>
          </w:pPr>
          <w:hyperlink w:anchor="_Toc178600356" w:history="1">
            <w:r w:rsidR="001F5843" w:rsidRPr="006719E3">
              <w:rPr>
                <w:rStyle w:val="Hyperlink"/>
                <w:rFonts w:ascii="Arial" w:hAnsi="Arial" w:cs="Arial"/>
                <w:b/>
                <w:bCs/>
                <w:noProof/>
              </w:rPr>
              <w:t>5.0 Accessing the C21CM</w:t>
            </w:r>
            <w:r w:rsidR="001F5843">
              <w:rPr>
                <w:noProof/>
                <w:webHidden/>
              </w:rPr>
              <w:tab/>
            </w:r>
            <w:r w:rsidR="001F5843">
              <w:rPr>
                <w:noProof/>
                <w:webHidden/>
              </w:rPr>
              <w:fldChar w:fldCharType="begin"/>
            </w:r>
            <w:r w:rsidR="001F5843">
              <w:rPr>
                <w:noProof/>
                <w:webHidden/>
              </w:rPr>
              <w:instrText xml:space="preserve"> PAGEREF _Toc178600356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7D6070C8" w14:textId="58BFCC23" w:rsidR="001F5843" w:rsidRDefault="00000000">
          <w:pPr>
            <w:pStyle w:val="TOC2"/>
            <w:rPr>
              <w:rFonts w:eastAsiaTheme="minorEastAsia"/>
              <w:noProof/>
              <w:kern w:val="2"/>
              <w:sz w:val="24"/>
              <w:szCs w:val="24"/>
              <w:lang w:eastAsia="en-GB"/>
              <w14:ligatures w14:val="standardContextual"/>
            </w:rPr>
          </w:pPr>
          <w:hyperlink w:anchor="_Toc178600357" w:history="1">
            <w:r w:rsidR="001F5843" w:rsidRPr="006719E3">
              <w:rPr>
                <w:rStyle w:val="Hyperlink"/>
                <w:rFonts w:ascii="Arial" w:hAnsi="Arial" w:cs="Arial"/>
                <w:b/>
                <w:bCs/>
                <w:noProof/>
              </w:rPr>
              <w:t>5.1 Accessing the C21CM for research</w:t>
            </w:r>
            <w:r w:rsidR="001F5843">
              <w:rPr>
                <w:noProof/>
                <w:webHidden/>
              </w:rPr>
              <w:tab/>
            </w:r>
            <w:r w:rsidR="001F5843">
              <w:rPr>
                <w:noProof/>
                <w:webHidden/>
              </w:rPr>
              <w:fldChar w:fldCharType="begin"/>
            </w:r>
            <w:r w:rsidR="001F5843">
              <w:rPr>
                <w:noProof/>
                <w:webHidden/>
              </w:rPr>
              <w:instrText xml:space="preserve"> PAGEREF _Toc178600357 \h </w:instrText>
            </w:r>
            <w:r w:rsidR="001F5843">
              <w:rPr>
                <w:noProof/>
                <w:webHidden/>
              </w:rPr>
            </w:r>
            <w:r w:rsidR="001F5843">
              <w:rPr>
                <w:noProof/>
                <w:webHidden/>
              </w:rPr>
              <w:fldChar w:fldCharType="separate"/>
            </w:r>
            <w:r w:rsidR="001F5843">
              <w:rPr>
                <w:noProof/>
                <w:webHidden/>
              </w:rPr>
              <w:t>5</w:t>
            </w:r>
            <w:r w:rsidR="001F5843">
              <w:rPr>
                <w:noProof/>
                <w:webHidden/>
              </w:rPr>
              <w:fldChar w:fldCharType="end"/>
            </w:r>
          </w:hyperlink>
        </w:p>
        <w:p w14:paraId="77D39DC4" w14:textId="0515FC77" w:rsidR="001F5843" w:rsidRDefault="00000000">
          <w:pPr>
            <w:pStyle w:val="TOC2"/>
            <w:rPr>
              <w:rFonts w:eastAsiaTheme="minorEastAsia"/>
              <w:noProof/>
              <w:kern w:val="2"/>
              <w:sz w:val="24"/>
              <w:szCs w:val="24"/>
              <w:lang w:eastAsia="en-GB"/>
              <w14:ligatures w14:val="standardContextual"/>
            </w:rPr>
          </w:pPr>
          <w:hyperlink w:anchor="_Toc178600358" w:history="1">
            <w:r w:rsidR="001F5843" w:rsidRPr="006719E3">
              <w:rPr>
                <w:rStyle w:val="Hyperlink"/>
                <w:rFonts w:ascii="Arial" w:hAnsi="Arial" w:cs="Arial"/>
                <w:b/>
                <w:bCs/>
                <w:noProof/>
              </w:rPr>
              <w:t>5.2 Restricted Variables</w:t>
            </w:r>
            <w:r w:rsidR="001F5843">
              <w:rPr>
                <w:noProof/>
                <w:webHidden/>
              </w:rPr>
              <w:tab/>
            </w:r>
            <w:r w:rsidR="001F5843">
              <w:rPr>
                <w:noProof/>
                <w:webHidden/>
              </w:rPr>
              <w:fldChar w:fldCharType="begin"/>
            </w:r>
            <w:r w:rsidR="001F5843">
              <w:rPr>
                <w:noProof/>
                <w:webHidden/>
              </w:rPr>
              <w:instrText xml:space="preserve"> PAGEREF _Toc178600358 \h </w:instrText>
            </w:r>
            <w:r w:rsidR="001F5843">
              <w:rPr>
                <w:noProof/>
                <w:webHidden/>
              </w:rPr>
            </w:r>
            <w:r w:rsidR="001F5843">
              <w:rPr>
                <w:noProof/>
                <w:webHidden/>
              </w:rPr>
              <w:fldChar w:fldCharType="separate"/>
            </w:r>
            <w:r w:rsidR="001F5843">
              <w:rPr>
                <w:noProof/>
                <w:webHidden/>
              </w:rPr>
              <w:t>6</w:t>
            </w:r>
            <w:r w:rsidR="001F5843">
              <w:rPr>
                <w:noProof/>
                <w:webHidden/>
              </w:rPr>
              <w:fldChar w:fldCharType="end"/>
            </w:r>
          </w:hyperlink>
        </w:p>
        <w:p w14:paraId="0C5864D0" w14:textId="37B6016A" w:rsidR="001F5843" w:rsidRDefault="00000000" w:rsidP="001F5843">
          <w:pPr>
            <w:pStyle w:val="TOC3"/>
            <w:ind w:left="0"/>
            <w:rPr>
              <w:rFonts w:asciiTheme="minorHAnsi" w:eastAsiaTheme="minorEastAsia" w:hAnsiTheme="minorHAnsi" w:cstheme="minorBidi"/>
              <w:b w:val="0"/>
              <w:bCs w:val="0"/>
              <w:noProof/>
              <w:kern w:val="2"/>
              <w:sz w:val="24"/>
              <w:szCs w:val="24"/>
              <w:lang w:eastAsia="en-GB"/>
              <w14:ligatures w14:val="standardContextual"/>
            </w:rPr>
          </w:pPr>
          <w:hyperlink w:anchor="_Toc178600359" w:history="1">
            <w:r w:rsidR="001F5843" w:rsidRPr="006719E3">
              <w:rPr>
                <w:rStyle w:val="Hyperlink"/>
                <w:noProof/>
              </w:rPr>
              <w:t>6.0 Acknowledgement</w:t>
            </w:r>
            <w:r w:rsidR="001F5843">
              <w:rPr>
                <w:noProof/>
                <w:webHidden/>
              </w:rPr>
              <w:tab/>
            </w:r>
            <w:r w:rsidR="001F5843">
              <w:rPr>
                <w:noProof/>
                <w:webHidden/>
              </w:rPr>
              <w:fldChar w:fldCharType="begin"/>
            </w:r>
            <w:r w:rsidR="001F5843">
              <w:rPr>
                <w:noProof/>
                <w:webHidden/>
              </w:rPr>
              <w:instrText xml:space="preserve"> PAGEREF _Toc178600359 \h </w:instrText>
            </w:r>
            <w:r w:rsidR="001F5843">
              <w:rPr>
                <w:noProof/>
                <w:webHidden/>
              </w:rPr>
            </w:r>
            <w:r w:rsidR="001F5843">
              <w:rPr>
                <w:noProof/>
                <w:webHidden/>
              </w:rPr>
              <w:fldChar w:fldCharType="separate"/>
            </w:r>
            <w:r w:rsidR="001F5843">
              <w:rPr>
                <w:noProof/>
                <w:webHidden/>
              </w:rPr>
              <w:t>9</w:t>
            </w:r>
            <w:r w:rsidR="001F5843">
              <w:rPr>
                <w:noProof/>
                <w:webHidden/>
              </w:rPr>
              <w:fldChar w:fldCharType="end"/>
            </w:r>
          </w:hyperlink>
        </w:p>
        <w:p w14:paraId="4F58C8C2" w14:textId="1C5EF7BE" w:rsidR="006F40A7" w:rsidRPr="00BF3387" w:rsidRDefault="006F40A7">
          <w:pPr>
            <w:rPr>
              <w:rFonts w:ascii="Arial" w:hAnsi="Arial" w:cs="Arial"/>
              <w:b/>
              <w:bCs/>
            </w:rPr>
          </w:pPr>
          <w:r w:rsidRPr="00C540C5">
            <w:rPr>
              <w:rFonts w:ascii="Arial" w:hAnsi="Arial" w:cs="Arial"/>
              <w:b/>
              <w:bCs/>
            </w:rPr>
            <w:fldChar w:fldCharType="end"/>
          </w:r>
        </w:p>
      </w:sdtContent>
    </w:sdt>
    <w:p w14:paraId="0BAAEBCD" w14:textId="088CA765" w:rsidR="00622F25" w:rsidRPr="00BF3387" w:rsidRDefault="00622F25">
      <w:pPr>
        <w:rPr>
          <w:rFonts w:ascii="Arial" w:hAnsi="Arial" w:cs="Arial"/>
          <w:sz w:val="52"/>
          <w:szCs w:val="52"/>
        </w:rPr>
      </w:pPr>
      <w:r w:rsidRPr="00BF3387">
        <w:rPr>
          <w:rFonts w:ascii="Arial" w:hAnsi="Arial" w:cs="Arial"/>
          <w:sz w:val="52"/>
          <w:szCs w:val="52"/>
        </w:rPr>
        <w:br w:type="page"/>
      </w:r>
    </w:p>
    <w:p w14:paraId="1CB262F5" w14:textId="60075836" w:rsidR="006F40A7" w:rsidRPr="00BF3387" w:rsidRDefault="002B5456" w:rsidP="00622F25">
      <w:pPr>
        <w:pStyle w:val="Heading1"/>
        <w:rPr>
          <w:rFonts w:ascii="Arial" w:hAnsi="Arial" w:cs="Arial"/>
          <w:b/>
          <w:bCs/>
          <w:sz w:val="36"/>
          <w:szCs w:val="36"/>
        </w:rPr>
      </w:pPr>
      <w:bookmarkStart w:id="1" w:name="_Toc178600347"/>
      <w:r w:rsidRPr="00BF3387">
        <w:rPr>
          <w:rFonts w:ascii="Arial" w:hAnsi="Arial" w:cs="Arial"/>
          <w:b/>
          <w:bCs/>
          <w:sz w:val="36"/>
          <w:szCs w:val="36"/>
        </w:rPr>
        <w:lastRenderedPageBreak/>
        <w:t xml:space="preserve">1.0 </w:t>
      </w:r>
      <w:r w:rsidR="006F40A7" w:rsidRPr="00BF3387">
        <w:rPr>
          <w:rFonts w:ascii="Arial" w:hAnsi="Arial" w:cs="Arial"/>
          <w:b/>
          <w:bCs/>
          <w:sz w:val="36"/>
          <w:szCs w:val="36"/>
        </w:rPr>
        <w:t>Introduction</w:t>
      </w:r>
      <w:r w:rsidRPr="00BF3387">
        <w:rPr>
          <w:rFonts w:ascii="Arial" w:hAnsi="Arial" w:cs="Arial"/>
          <w:b/>
          <w:bCs/>
          <w:sz w:val="36"/>
          <w:szCs w:val="36"/>
        </w:rPr>
        <w:t xml:space="preserve"> to the </w:t>
      </w:r>
      <w:r w:rsidR="007D216D">
        <w:rPr>
          <w:rFonts w:ascii="Arial" w:hAnsi="Arial" w:cs="Arial"/>
          <w:b/>
          <w:bCs/>
          <w:sz w:val="36"/>
          <w:szCs w:val="36"/>
        </w:rPr>
        <w:t>C21CM</w:t>
      </w:r>
      <w:r w:rsidRPr="00BF3387">
        <w:rPr>
          <w:rFonts w:ascii="Arial" w:hAnsi="Arial" w:cs="Arial"/>
          <w:b/>
          <w:bCs/>
          <w:sz w:val="36"/>
          <w:szCs w:val="36"/>
        </w:rPr>
        <w:t xml:space="preserve"> Guidance Document</w:t>
      </w:r>
      <w:bookmarkEnd w:id="1"/>
      <w:r w:rsidRPr="00BF3387">
        <w:rPr>
          <w:rFonts w:ascii="Arial" w:hAnsi="Arial" w:cs="Arial"/>
          <w:b/>
          <w:bCs/>
          <w:sz w:val="36"/>
          <w:szCs w:val="36"/>
        </w:rPr>
        <w:t xml:space="preserve"> </w:t>
      </w:r>
    </w:p>
    <w:p w14:paraId="383E5DAE" w14:textId="77777777" w:rsidR="007C5A81" w:rsidRPr="00BF3387" w:rsidRDefault="007C5A81" w:rsidP="007C5A81"/>
    <w:p w14:paraId="74FE0421" w14:textId="24337878" w:rsidR="007C5A81" w:rsidRPr="00026794" w:rsidRDefault="007C5A81" w:rsidP="002B5456">
      <w:pPr>
        <w:spacing w:line="360" w:lineRule="auto"/>
        <w:jc w:val="both"/>
        <w:rPr>
          <w:rFonts w:ascii="Arial" w:hAnsi="Arial" w:cs="Arial"/>
        </w:rPr>
      </w:pPr>
      <w:r w:rsidRPr="00BF3387">
        <w:rPr>
          <w:rFonts w:ascii="Arial" w:hAnsi="Arial" w:cs="Arial"/>
        </w:rPr>
        <w:t xml:space="preserve">This document provides guidance to researchers on the </w:t>
      </w:r>
      <w:r w:rsidR="007D216D">
        <w:rPr>
          <w:rFonts w:ascii="Arial" w:hAnsi="Arial" w:cs="Arial"/>
        </w:rPr>
        <w:t>Census 2021 Comprehensive Microdata</w:t>
      </w:r>
      <w:r w:rsidRPr="00BF3387">
        <w:rPr>
          <w:rFonts w:ascii="Arial" w:hAnsi="Arial" w:cs="Arial"/>
        </w:rPr>
        <w:t xml:space="preserve"> (</w:t>
      </w:r>
      <w:r w:rsidR="007D216D">
        <w:rPr>
          <w:rFonts w:ascii="Arial" w:hAnsi="Arial" w:cs="Arial"/>
        </w:rPr>
        <w:t>C21CM</w:t>
      </w:r>
      <w:r w:rsidRPr="00BF3387">
        <w:rPr>
          <w:rFonts w:ascii="Arial" w:hAnsi="Arial" w:cs="Arial"/>
        </w:rPr>
        <w:t xml:space="preserve">) database. </w:t>
      </w:r>
      <w:r w:rsidR="00026794" w:rsidRPr="00026794">
        <w:rPr>
          <w:rFonts w:ascii="Arial" w:hAnsi="Arial" w:cs="Arial"/>
        </w:rPr>
        <w:t xml:space="preserve">The C21CM is a standalone, de-identified database comprised of </w:t>
      </w:r>
      <w:r w:rsidR="00682238">
        <w:rPr>
          <w:rFonts w:ascii="Arial" w:hAnsi="Arial" w:cs="Arial"/>
        </w:rPr>
        <w:t xml:space="preserve">97% of Census 2021 </w:t>
      </w:r>
      <w:r w:rsidR="00026794" w:rsidRPr="00026794">
        <w:rPr>
          <w:rFonts w:ascii="Arial" w:hAnsi="Arial" w:cs="Arial"/>
        </w:rPr>
        <w:t>person and household data for the population of Northern Ireland.</w:t>
      </w:r>
      <w:r w:rsidR="005C1461" w:rsidRPr="00026794">
        <w:rPr>
          <w:rFonts w:ascii="Arial" w:hAnsi="Arial" w:cs="Arial"/>
          <w:color w:val="333333"/>
          <w:sz w:val="24"/>
          <w:szCs w:val="24"/>
        </w:rPr>
        <w:t xml:space="preserve"> </w:t>
      </w:r>
    </w:p>
    <w:p w14:paraId="742BB9EF" w14:textId="729A52DE" w:rsidR="007C5A81" w:rsidRPr="00BF3387" w:rsidRDefault="007C5A81" w:rsidP="002B5456">
      <w:pPr>
        <w:spacing w:line="360" w:lineRule="auto"/>
        <w:jc w:val="both"/>
        <w:rPr>
          <w:rFonts w:ascii="Arial" w:hAnsi="Arial" w:cs="Arial"/>
        </w:rPr>
      </w:pPr>
      <w:r w:rsidRPr="00CE0270">
        <w:rPr>
          <w:rFonts w:ascii="Arial" w:hAnsi="Arial" w:cs="Arial"/>
        </w:rPr>
        <w:t xml:space="preserve">Included in this document are background information on the data source </w:t>
      </w:r>
      <w:r w:rsidR="00CE0270" w:rsidRPr="00CE0270">
        <w:rPr>
          <w:rFonts w:ascii="Arial" w:hAnsi="Arial" w:cs="Arial"/>
        </w:rPr>
        <w:t>of</w:t>
      </w:r>
      <w:r w:rsidRPr="00CE0270">
        <w:rPr>
          <w:rFonts w:ascii="Arial" w:hAnsi="Arial" w:cs="Arial"/>
        </w:rPr>
        <w:t xml:space="preserve"> the </w:t>
      </w:r>
      <w:r w:rsidR="00CE0270" w:rsidRPr="00CE0270">
        <w:rPr>
          <w:rFonts w:ascii="Arial" w:hAnsi="Arial" w:cs="Arial"/>
        </w:rPr>
        <w:t>C21CM,</w:t>
      </w:r>
      <w:r w:rsidRPr="00CE0270">
        <w:rPr>
          <w:rFonts w:ascii="Arial" w:hAnsi="Arial" w:cs="Arial"/>
        </w:rPr>
        <w:t xml:space="preserve"> a description of the </w:t>
      </w:r>
      <w:r w:rsidR="00CE0270" w:rsidRPr="00CE0270">
        <w:rPr>
          <w:rFonts w:ascii="Arial" w:hAnsi="Arial" w:cs="Arial"/>
        </w:rPr>
        <w:t>C21CM</w:t>
      </w:r>
      <w:r w:rsidRPr="00CE0270">
        <w:rPr>
          <w:rFonts w:ascii="Arial" w:hAnsi="Arial" w:cs="Arial"/>
        </w:rPr>
        <w:t xml:space="preserve"> and how researchers can access the data. </w:t>
      </w:r>
      <w:r w:rsidRPr="00BF3387">
        <w:rPr>
          <w:rFonts w:ascii="Arial" w:hAnsi="Arial" w:cs="Arial"/>
        </w:rPr>
        <w:t xml:space="preserve">When applying to use the </w:t>
      </w:r>
      <w:r w:rsidR="00026794">
        <w:rPr>
          <w:rFonts w:ascii="Arial" w:hAnsi="Arial" w:cs="Arial"/>
        </w:rPr>
        <w:t>C21CM</w:t>
      </w:r>
      <w:r w:rsidRPr="00BF3387">
        <w:rPr>
          <w:rFonts w:ascii="Arial" w:hAnsi="Arial" w:cs="Arial"/>
        </w:rPr>
        <w:t xml:space="preserve"> data this document should be used in conjunction with the </w:t>
      </w:r>
      <w:r w:rsidR="00026794">
        <w:rPr>
          <w:rFonts w:ascii="Arial" w:hAnsi="Arial" w:cs="Arial"/>
        </w:rPr>
        <w:t>C21CM</w:t>
      </w:r>
      <w:r w:rsidR="00026794" w:rsidRPr="00BF3387">
        <w:rPr>
          <w:rFonts w:ascii="Arial" w:hAnsi="Arial" w:cs="Arial"/>
        </w:rPr>
        <w:t xml:space="preserve"> </w:t>
      </w:r>
      <w:r w:rsidRPr="00BF3387">
        <w:rPr>
          <w:rFonts w:ascii="Arial" w:hAnsi="Arial" w:cs="Arial"/>
        </w:rPr>
        <w:t>variable list.</w:t>
      </w:r>
    </w:p>
    <w:p w14:paraId="25670231" w14:textId="21F802E8" w:rsidR="007C5A81" w:rsidRPr="00BF3387" w:rsidRDefault="007C5A81" w:rsidP="007C5A81">
      <w:pPr>
        <w:rPr>
          <w:rFonts w:ascii="Arial" w:hAnsi="Arial" w:cs="Arial"/>
        </w:rPr>
      </w:pPr>
      <w:r w:rsidRPr="00BF3387">
        <w:rPr>
          <w:rFonts w:ascii="Arial" w:hAnsi="Arial" w:cs="Arial"/>
        </w:rPr>
        <w:t xml:space="preserve">All the uses of the </w:t>
      </w:r>
      <w:r w:rsidR="00026794">
        <w:rPr>
          <w:rFonts w:ascii="Arial" w:hAnsi="Arial" w:cs="Arial"/>
        </w:rPr>
        <w:t>C21CM</w:t>
      </w:r>
      <w:r w:rsidRPr="00BF3387">
        <w:rPr>
          <w:rFonts w:ascii="Arial" w:hAnsi="Arial" w:cs="Arial"/>
        </w:rPr>
        <w:t xml:space="preserve"> come under Part 5, Chapter 5, Section 64 of the Digital Economy Act (2017).</w:t>
      </w:r>
    </w:p>
    <w:p w14:paraId="47330D71" w14:textId="77777777" w:rsidR="007C5A81" w:rsidRPr="00BF3387" w:rsidRDefault="007C5A81" w:rsidP="007C5A81">
      <w:pPr>
        <w:spacing w:line="360" w:lineRule="auto"/>
        <w:jc w:val="both"/>
        <w:rPr>
          <w:rFonts w:ascii="Arial" w:hAnsi="Arial" w:cs="Arial"/>
        </w:rPr>
      </w:pPr>
      <w:r w:rsidRPr="00BF3387">
        <w:rPr>
          <w:rFonts w:ascii="Arial" w:eastAsia="Verdana" w:hAnsi="Arial" w:cs="Arial"/>
          <w:color w:val="000000"/>
        </w:rPr>
        <w:t>The owner of this document is Northern Ireland Statistics and Research Agency – Research Support Unit (NISRA-RSU), and any changes to the document should be suggested to NISRA-RSU who will make amendments if required.</w:t>
      </w:r>
    </w:p>
    <w:p w14:paraId="0CD4BAAA" w14:textId="77777777" w:rsidR="007C5A81" w:rsidRPr="00BF3387" w:rsidRDefault="007C5A81" w:rsidP="007C5A81"/>
    <w:p w14:paraId="36FF93E1" w14:textId="77777777" w:rsidR="007C5A81" w:rsidRPr="00BF3387" w:rsidRDefault="007C5A81" w:rsidP="007C5A81"/>
    <w:p w14:paraId="78438C87" w14:textId="77777777" w:rsidR="007C5A81" w:rsidRPr="00BF3387" w:rsidRDefault="007C5A81" w:rsidP="007C5A81"/>
    <w:p w14:paraId="501079A5" w14:textId="77777777" w:rsidR="007C5A81" w:rsidRPr="00BF3387" w:rsidRDefault="007C5A81" w:rsidP="007C5A81"/>
    <w:p w14:paraId="725978FF" w14:textId="77777777" w:rsidR="007C5A81" w:rsidRPr="00BF3387" w:rsidRDefault="007C5A81" w:rsidP="007C5A81"/>
    <w:p w14:paraId="4752DCEA" w14:textId="77777777" w:rsidR="007C5A81" w:rsidRPr="00BF3387" w:rsidRDefault="007C5A81" w:rsidP="002B5456"/>
    <w:p w14:paraId="4ECF298A" w14:textId="68082662" w:rsidR="002F087F" w:rsidRPr="00BF3387" w:rsidRDefault="002F087F">
      <w:pPr>
        <w:rPr>
          <w:rFonts w:ascii="Arial" w:eastAsiaTheme="majorEastAsia" w:hAnsi="Arial" w:cs="Arial"/>
          <w:color w:val="2F5496" w:themeColor="accent1" w:themeShade="BF"/>
          <w:sz w:val="26"/>
          <w:szCs w:val="26"/>
        </w:rPr>
      </w:pPr>
      <w:r w:rsidRPr="00BF3387">
        <w:rPr>
          <w:rFonts w:ascii="Arial" w:hAnsi="Arial" w:cs="Arial"/>
        </w:rPr>
        <w:br w:type="page"/>
      </w:r>
    </w:p>
    <w:p w14:paraId="16A7B47A" w14:textId="7D267AE4" w:rsidR="002107C2" w:rsidRPr="00BF3387" w:rsidRDefault="007C5A81" w:rsidP="00743087">
      <w:pPr>
        <w:pStyle w:val="Heading1"/>
        <w:rPr>
          <w:rFonts w:ascii="Arial" w:hAnsi="Arial" w:cs="Arial"/>
          <w:b/>
          <w:bCs/>
        </w:rPr>
      </w:pPr>
      <w:bookmarkStart w:id="2" w:name="_Toc178600348"/>
      <w:r w:rsidRPr="00BF3387">
        <w:rPr>
          <w:rFonts w:ascii="Arial" w:hAnsi="Arial" w:cs="Arial"/>
          <w:b/>
          <w:bCs/>
        </w:rPr>
        <w:lastRenderedPageBreak/>
        <w:t>2.0</w:t>
      </w:r>
      <w:r w:rsidR="004D2A1F" w:rsidRPr="00BF3387">
        <w:rPr>
          <w:rFonts w:ascii="Arial" w:hAnsi="Arial" w:cs="Arial"/>
          <w:b/>
          <w:bCs/>
        </w:rPr>
        <w:t xml:space="preserve"> </w:t>
      </w:r>
      <w:r w:rsidR="00981669" w:rsidRPr="00BF3387">
        <w:rPr>
          <w:rFonts w:ascii="Arial" w:hAnsi="Arial" w:cs="Arial"/>
          <w:b/>
          <w:bCs/>
        </w:rPr>
        <w:t>The</w:t>
      </w:r>
      <w:r w:rsidR="004D2A1F" w:rsidRPr="00BF3387">
        <w:rPr>
          <w:rFonts w:ascii="Arial" w:hAnsi="Arial" w:cs="Arial"/>
          <w:b/>
          <w:bCs/>
        </w:rPr>
        <w:t xml:space="preserve"> </w:t>
      </w:r>
      <w:r w:rsidR="00026794">
        <w:rPr>
          <w:rFonts w:ascii="Arial" w:hAnsi="Arial" w:cs="Arial"/>
          <w:b/>
          <w:bCs/>
        </w:rPr>
        <w:t>C21CM</w:t>
      </w:r>
      <w:r w:rsidR="00026794" w:rsidRPr="00BF3387">
        <w:rPr>
          <w:rFonts w:ascii="Arial" w:hAnsi="Arial" w:cs="Arial"/>
          <w:b/>
          <w:bCs/>
        </w:rPr>
        <w:t xml:space="preserve"> </w:t>
      </w:r>
      <w:r w:rsidR="00E108FE" w:rsidRPr="00BF3387">
        <w:rPr>
          <w:rFonts w:ascii="Arial" w:hAnsi="Arial" w:cs="Arial"/>
          <w:b/>
          <w:bCs/>
        </w:rPr>
        <w:t>Research Database</w:t>
      </w:r>
      <w:bookmarkEnd w:id="2"/>
      <w:r w:rsidR="00E108FE" w:rsidRPr="00BF3387">
        <w:rPr>
          <w:rFonts w:ascii="Arial" w:hAnsi="Arial" w:cs="Arial"/>
          <w:b/>
          <w:bCs/>
        </w:rPr>
        <w:t xml:space="preserve"> </w:t>
      </w:r>
    </w:p>
    <w:p w14:paraId="33E9DC02" w14:textId="2DA9F831" w:rsidR="002107C2" w:rsidRPr="00BF3387" w:rsidRDefault="002107C2" w:rsidP="002107C2">
      <w:pPr>
        <w:pStyle w:val="Heading3"/>
        <w:rPr>
          <w:rFonts w:ascii="Arial" w:hAnsi="Arial" w:cs="Arial"/>
        </w:rPr>
      </w:pPr>
    </w:p>
    <w:p w14:paraId="2650DC6A" w14:textId="176CE9FD" w:rsidR="00850130" w:rsidRPr="00BF3387" w:rsidRDefault="004D2A1F" w:rsidP="00AE7B63">
      <w:pPr>
        <w:pStyle w:val="Heading2"/>
        <w:numPr>
          <w:ilvl w:val="1"/>
          <w:numId w:val="7"/>
        </w:numPr>
        <w:ind w:left="426" w:hanging="426"/>
        <w:rPr>
          <w:rFonts w:ascii="Arial" w:hAnsi="Arial" w:cs="Arial"/>
          <w:b/>
          <w:bCs/>
        </w:rPr>
      </w:pPr>
      <w:bookmarkStart w:id="3" w:name="_Toc178600349"/>
      <w:r w:rsidRPr="00BF3387">
        <w:rPr>
          <w:rFonts w:ascii="Arial" w:hAnsi="Arial" w:cs="Arial"/>
          <w:b/>
          <w:bCs/>
        </w:rPr>
        <w:t>Overview</w:t>
      </w:r>
      <w:bookmarkEnd w:id="3"/>
      <w:r w:rsidRPr="00BF3387">
        <w:rPr>
          <w:rFonts w:ascii="Arial" w:hAnsi="Arial" w:cs="Arial"/>
          <w:b/>
          <w:bCs/>
        </w:rPr>
        <w:t xml:space="preserve"> </w:t>
      </w:r>
    </w:p>
    <w:p w14:paraId="6D1D7033" w14:textId="77777777" w:rsidR="00850130" w:rsidRPr="00BF3387" w:rsidRDefault="00850130" w:rsidP="002B5456">
      <w:pPr>
        <w:spacing w:after="0"/>
      </w:pPr>
    </w:p>
    <w:p w14:paraId="74400F39" w14:textId="77777777" w:rsidR="00682238" w:rsidRDefault="00682238" w:rsidP="00850130">
      <w:pPr>
        <w:spacing w:line="360" w:lineRule="auto"/>
        <w:jc w:val="both"/>
        <w:rPr>
          <w:rFonts w:ascii="Arial" w:hAnsi="Arial" w:cs="Arial"/>
        </w:rPr>
      </w:pPr>
      <w:r w:rsidRPr="005C1461">
        <w:rPr>
          <w:rFonts w:ascii="Arial" w:hAnsi="Arial" w:cs="Arial"/>
        </w:rPr>
        <w:t xml:space="preserve">The census </w:t>
      </w:r>
      <w:r>
        <w:rPr>
          <w:rFonts w:ascii="Arial" w:hAnsi="Arial" w:cs="Arial"/>
        </w:rPr>
        <w:t xml:space="preserve">of Northern Ireland </w:t>
      </w:r>
      <w:r w:rsidRPr="005C1461">
        <w:rPr>
          <w:rFonts w:ascii="Arial" w:hAnsi="Arial" w:cs="Arial"/>
        </w:rPr>
        <w:t xml:space="preserve">is undertaken by the </w:t>
      </w:r>
      <w:r>
        <w:rPr>
          <w:rFonts w:ascii="Arial" w:hAnsi="Arial" w:cs="Arial"/>
        </w:rPr>
        <w:t xml:space="preserve">Northern Ireland Statistics and Research Agency (NISRA). It </w:t>
      </w:r>
      <w:r w:rsidRPr="00682238">
        <w:rPr>
          <w:rFonts w:ascii="Arial" w:hAnsi="Arial" w:cs="Arial"/>
        </w:rPr>
        <w:t xml:space="preserve">usually takes place once every ten years and is the largest and most complex statistical exercise undertaken </w:t>
      </w:r>
      <w:r>
        <w:rPr>
          <w:rFonts w:ascii="Arial" w:hAnsi="Arial" w:cs="Arial"/>
        </w:rPr>
        <w:t>here</w:t>
      </w:r>
      <w:r w:rsidRPr="00682238">
        <w:rPr>
          <w:rFonts w:ascii="Arial" w:hAnsi="Arial" w:cs="Arial"/>
        </w:rPr>
        <w:t>. Census statistics are a vital source of information and are widely used by government, public bodies, academia, commercial businesses and others to develop policies, allocate resources and help deliver services. The last census in Northern Ireland was taken on 21 March 2021</w:t>
      </w:r>
    </w:p>
    <w:p w14:paraId="73763F8E" w14:textId="76A78213" w:rsidR="00682238" w:rsidRDefault="00AD6A1A" w:rsidP="00850130">
      <w:pPr>
        <w:spacing w:line="360" w:lineRule="auto"/>
        <w:jc w:val="both"/>
        <w:rPr>
          <w:rFonts w:ascii="Arial" w:hAnsi="Arial" w:cs="Arial"/>
        </w:rPr>
      </w:pPr>
      <w:r w:rsidRPr="00BF3387">
        <w:rPr>
          <w:rFonts w:ascii="Arial" w:hAnsi="Arial" w:cs="Arial"/>
        </w:rPr>
        <w:t xml:space="preserve">The </w:t>
      </w:r>
      <w:r w:rsidR="00026794">
        <w:rPr>
          <w:rFonts w:ascii="Arial" w:hAnsi="Arial" w:cs="Arial"/>
        </w:rPr>
        <w:t>C21CM</w:t>
      </w:r>
      <w:r w:rsidR="00026794" w:rsidRPr="00BF3387">
        <w:rPr>
          <w:rFonts w:ascii="Arial" w:hAnsi="Arial" w:cs="Arial"/>
        </w:rPr>
        <w:t xml:space="preserve"> </w:t>
      </w:r>
      <w:r w:rsidRPr="00BF3387">
        <w:rPr>
          <w:rFonts w:ascii="Arial" w:hAnsi="Arial" w:cs="Arial"/>
        </w:rPr>
        <w:t xml:space="preserve">is </w:t>
      </w:r>
      <w:r w:rsidR="00682238">
        <w:rPr>
          <w:rFonts w:ascii="Arial" w:hAnsi="Arial" w:cs="Arial"/>
        </w:rPr>
        <w:t xml:space="preserve">a large microdata </w:t>
      </w:r>
      <w:r w:rsidR="000729A1">
        <w:rPr>
          <w:rFonts w:ascii="Arial" w:hAnsi="Arial" w:cs="Arial"/>
        </w:rPr>
        <w:t>sample</w:t>
      </w:r>
      <w:r w:rsidR="00682238">
        <w:rPr>
          <w:rFonts w:ascii="Arial" w:hAnsi="Arial" w:cs="Arial"/>
        </w:rPr>
        <w:t xml:space="preserve"> that covers 97% of records from Census 2021</w:t>
      </w:r>
      <w:r w:rsidRPr="00BF3387">
        <w:rPr>
          <w:rFonts w:ascii="Arial" w:hAnsi="Arial" w:cs="Arial"/>
        </w:rPr>
        <w:t>.</w:t>
      </w:r>
      <w:r w:rsidR="00026794">
        <w:rPr>
          <w:rFonts w:ascii="Arial" w:hAnsi="Arial" w:cs="Arial"/>
        </w:rPr>
        <w:t xml:space="preserve"> </w:t>
      </w:r>
      <w:r w:rsidR="00682238">
        <w:rPr>
          <w:rFonts w:ascii="Arial" w:hAnsi="Arial" w:cs="Arial"/>
        </w:rPr>
        <w:t>This is the first time such a product has been made available in this way for research purposes in Northern Ireland.</w:t>
      </w:r>
    </w:p>
    <w:p w14:paraId="031E3400" w14:textId="34BAA9AB" w:rsidR="00026794" w:rsidRDefault="00AC566E" w:rsidP="00850130">
      <w:pPr>
        <w:spacing w:line="360" w:lineRule="auto"/>
        <w:jc w:val="both"/>
        <w:rPr>
          <w:rFonts w:ascii="Arial" w:hAnsi="Arial" w:cs="Arial"/>
        </w:rPr>
      </w:pPr>
      <w:r>
        <w:rPr>
          <w:rFonts w:ascii="Arial" w:hAnsi="Arial" w:cs="Arial"/>
        </w:rPr>
        <w:t xml:space="preserve"> </w:t>
      </w:r>
    </w:p>
    <w:p w14:paraId="1E08867B" w14:textId="77777777" w:rsidR="00072383" w:rsidRPr="00BF3387" w:rsidRDefault="00072383" w:rsidP="00CB1250">
      <w:pPr>
        <w:pStyle w:val="Heading2"/>
        <w:rPr>
          <w:rFonts w:ascii="Arial" w:hAnsi="Arial" w:cs="Arial"/>
          <w:b/>
          <w:bCs/>
        </w:rPr>
      </w:pPr>
    </w:p>
    <w:p w14:paraId="72E2B73B" w14:textId="60E56D00" w:rsidR="007E22FE" w:rsidRPr="00BF3387" w:rsidRDefault="00435EE3" w:rsidP="00682613">
      <w:pPr>
        <w:pStyle w:val="Heading1"/>
        <w:rPr>
          <w:rFonts w:ascii="Arial" w:hAnsi="Arial" w:cs="Arial"/>
          <w:b/>
          <w:bCs/>
        </w:rPr>
      </w:pPr>
      <w:bookmarkStart w:id="4" w:name="_Toc178600350"/>
      <w:r>
        <w:rPr>
          <w:rFonts w:ascii="Arial" w:hAnsi="Arial" w:cs="Arial"/>
          <w:b/>
          <w:bCs/>
        </w:rPr>
        <w:t>3</w:t>
      </w:r>
      <w:r w:rsidR="00682613" w:rsidRPr="00BF3387">
        <w:rPr>
          <w:rFonts w:ascii="Arial" w:hAnsi="Arial" w:cs="Arial"/>
          <w:b/>
          <w:bCs/>
        </w:rPr>
        <w:t>.0</w:t>
      </w:r>
      <w:r w:rsidR="00CB1250" w:rsidRPr="00BF3387">
        <w:rPr>
          <w:rFonts w:ascii="Arial" w:hAnsi="Arial" w:cs="Arial"/>
          <w:b/>
          <w:bCs/>
        </w:rPr>
        <w:t xml:space="preserve"> Data </w:t>
      </w:r>
      <w:r w:rsidR="00534D2C" w:rsidRPr="00BF3387">
        <w:rPr>
          <w:rFonts w:ascii="Arial" w:hAnsi="Arial" w:cs="Arial"/>
          <w:b/>
          <w:bCs/>
        </w:rPr>
        <w:t xml:space="preserve">Collection </w:t>
      </w:r>
      <w:r w:rsidR="00682613" w:rsidRPr="00BF3387">
        <w:rPr>
          <w:rFonts w:ascii="Arial" w:hAnsi="Arial" w:cs="Arial"/>
          <w:b/>
          <w:bCs/>
        </w:rPr>
        <w:t xml:space="preserve">Timeline </w:t>
      </w:r>
      <w:r w:rsidR="00534D2C" w:rsidRPr="00BF3387">
        <w:rPr>
          <w:rFonts w:ascii="Arial" w:hAnsi="Arial" w:cs="Arial"/>
          <w:b/>
          <w:bCs/>
        </w:rPr>
        <w:t>and Years of Data Available</w:t>
      </w:r>
      <w:bookmarkEnd w:id="4"/>
      <w:r w:rsidR="00CB1250" w:rsidRPr="00BF3387">
        <w:rPr>
          <w:rFonts w:ascii="Arial" w:hAnsi="Arial" w:cs="Arial"/>
          <w:b/>
          <w:bCs/>
        </w:rPr>
        <w:t xml:space="preserve"> </w:t>
      </w:r>
    </w:p>
    <w:p w14:paraId="3B43A4CF" w14:textId="77777777" w:rsidR="00534D2C" w:rsidRPr="00BF3387" w:rsidRDefault="00534D2C" w:rsidP="00534D2C"/>
    <w:p w14:paraId="0FFA8122" w14:textId="0C414926" w:rsidR="00682613" w:rsidRPr="00BF3387" w:rsidRDefault="00435EE3" w:rsidP="00682613">
      <w:pPr>
        <w:pStyle w:val="Heading2"/>
        <w:rPr>
          <w:rFonts w:ascii="Arial" w:hAnsi="Arial" w:cs="Arial"/>
          <w:b/>
          <w:bCs/>
        </w:rPr>
      </w:pPr>
      <w:bookmarkStart w:id="5" w:name="_Toc178600351"/>
      <w:r>
        <w:rPr>
          <w:rFonts w:ascii="Arial" w:hAnsi="Arial" w:cs="Arial"/>
          <w:b/>
          <w:bCs/>
        </w:rPr>
        <w:t>3</w:t>
      </w:r>
      <w:r w:rsidR="007A1F93" w:rsidRPr="00BF3387">
        <w:rPr>
          <w:rFonts w:ascii="Arial" w:hAnsi="Arial" w:cs="Arial"/>
          <w:b/>
          <w:bCs/>
        </w:rPr>
        <w:t>.1</w:t>
      </w:r>
      <w:r w:rsidR="00534D2C" w:rsidRPr="00BF3387">
        <w:rPr>
          <w:rFonts w:ascii="Arial" w:hAnsi="Arial" w:cs="Arial"/>
          <w:b/>
          <w:bCs/>
        </w:rPr>
        <w:t xml:space="preserve"> </w:t>
      </w:r>
      <w:bookmarkStart w:id="6" w:name="_Hlk177567847"/>
      <w:r w:rsidR="00534D2C" w:rsidRPr="00BF3387">
        <w:rPr>
          <w:rFonts w:ascii="Arial" w:hAnsi="Arial" w:cs="Arial"/>
          <w:b/>
          <w:bCs/>
        </w:rPr>
        <w:t xml:space="preserve">Data Collection </w:t>
      </w:r>
      <w:r w:rsidR="00682613" w:rsidRPr="00BF3387">
        <w:rPr>
          <w:rFonts w:ascii="Arial" w:hAnsi="Arial" w:cs="Arial"/>
          <w:b/>
          <w:bCs/>
        </w:rPr>
        <w:t>Timeline</w:t>
      </w:r>
      <w:bookmarkEnd w:id="5"/>
    </w:p>
    <w:p w14:paraId="05BC4357" w14:textId="43EA5638" w:rsidR="00404B47" w:rsidRPr="00BF3387" w:rsidRDefault="00682613" w:rsidP="00682613">
      <w:pPr>
        <w:pStyle w:val="Heading2"/>
        <w:spacing w:before="0"/>
        <w:rPr>
          <w:rFonts w:ascii="Arial" w:hAnsi="Arial" w:cs="Arial"/>
          <w:b/>
          <w:bCs/>
        </w:rPr>
      </w:pPr>
      <w:r w:rsidRPr="00BF3387">
        <w:rPr>
          <w:rFonts w:ascii="Arial" w:hAnsi="Arial" w:cs="Arial"/>
          <w:b/>
          <w:bCs/>
        </w:rPr>
        <w:t xml:space="preserve"> </w:t>
      </w:r>
    </w:p>
    <w:bookmarkEnd w:id="6"/>
    <w:p w14:paraId="382F91B1" w14:textId="2ECC61E4" w:rsidR="00682613" w:rsidRPr="00AE62DF" w:rsidRDefault="00404B47" w:rsidP="00975068">
      <w:pPr>
        <w:pStyle w:val="ListParagraph"/>
        <w:numPr>
          <w:ilvl w:val="0"/>
          <w:numId w:val="4"/>
        </w:numPr>
        <w:spacing w:line="360" w:lineRule="auto"/>
        <w:jc w:val="both"/>
        <w:rPr>
          <w:rFonts w:ascii="Arial" w:hAnsi="Arial" w:cs="Arial"/>
        </w:rPr>
      </w:pPr>
      <w:r w:rsidRPr="00AE62DF">
        <w:rPr>
          <w:rFonts w:ascii="Arial" w:hAnsi="Arial" w:cs="Arial"/>
        </w:rPr>
        <w:t xml:space="preserve">The </w:t>
      </w:r>
      <w:r w:rsidR="00435EE3" w:rsidRPr="00AE62DF">
        <w:rPr>
          <w:rFonts w:ascii="Arial" w:hAnsi="Arial" w:cs="Arial"/>
        </w:rPr>
        <w:t xml:space="preserve">Northern Ireland </w:t>
      </w:r>
      <w:r w:rsidRPr="00AE62DF">
        <w:rPr>
          <w:rFonts w:ascii="Arial" w:hAnsi="Arial" w:cs="Arial"/>
        </w:rPr>
        <w:t xml:space="preserve">Census </w:t>
      </w:r>
      <w:r w:rsidR="00D21169" w:rsidRPr="005528A9">
        <w:rPr>
          <w:rFonts w:ascii="Arial" w:hAnsi="Arial" w:cs="Arial"/>
        </w:rPr>
        <w:t xml:space="preserve">2021 </w:t>
      </w:r>
      <w:r w:rsidRPr="00AE62DF">
        <w:rPr>
          <w:rFonts w:ascii="Arial" w:hAnsi="Arial" w:cs="Arial"/>
        </w:rPr>
        <w:t xml:space="preserve">collected </w:t>
      </w:r>
      <w:r w:rsidR="00435EE3" w:rsidRPr="00AE62DF">
        <w:rPr>
          <w:rFonts w:ascii="Arial" w:hAnsi="Arial" w:cs="Arial"/>
        </w:rPr>
        <w:t xml:space="preserve">information on the usually resident population of Northern Ireland on </w:t>
      </w:r>
      <w:r w:rsidR="00D21169" w:rsidRPr="00AE62DF">
        <w:rPr>
          <w:rFonts w:ascii="Arial" w:hAnsi="Arial" w:cs="Arial"/>
        </w:rPr>
        <w:t>C</w:t>
      </w:r>
      <w:r w:rsidR="00435EE3" w:rsidRPr="00AE62DF">
        <w:rPr>
          <w:rFonts w:ascii="Arial" w:hAnsi="Arial" w:cs="Arial"/>
        </w:rPr>
        <w:t xml:space="preserve">ensus </w:t>
      </w:r>
      <w:r w:rsidR="00D21169" w:rsidRPr="00AE62DF">
        <w:rPr>
          <w:rFonts w:ascii="Arial" w:hAnsi="Arial" w:cs="Arial"/>
        </w:rPr>
        <w:t>D</w:t>
      </w:r>
      <w:r w:rsidR="00435EE3" w:rsidRPr="00AE62DF">
        <w:rPr>
          <w:rFonts w:ascii="Arial" w:hAnsi="Arial" w:cs="Arial"/>
        </w:rPr>
        <w:t xml:space="preserve">ay (21 March 2021). </w:t>
      </w:r>
    </w:p>
    <w:p w14:paraId="5D4D92F2" w14:textId="77777777" w:rsidR="008A6EA0" w:rsidRPr="00BF3387" w:rsidRDefault="008A6EA0" w:rsidP="00375E29">
      <w:pPr>
        <w:pStyle w:val="Heading3"/>
        <w:rPr>
          <w:rFonts w:ascii="Arial" w:hAnsi="Arial" w:cs="Arial"/>
          <w:b/>
          <w:bCs/>
        </w:rPr>
      </w:pPr>
      <w:bookmarkStart w:id="7" w:name="_Hlk174714170"/>
    </w:p>
    <w:p w14:paraId="19CFE04C" w14:textId="58F5EA70" w:rsidR="006464B4" w:rsidRPr="00BF3387" w:rsidRDefault="006464B4">
      <w:r w:rsidRPr="00BF3387">
        <w:br w:type="page"/>
      </w:r>
    </w:p>
    <w:p w14:paraId="4FAAF410" w14:textId="6829513B" w:rsidR="007930EB" w:rsidRPr="00BF3387" w:rsidRDefault="001120D5" w:rsidP="006464B4">
      <w:pPr>
        <w:pStyle w:val="Heading1"/>
        <w:rPr>
          <w:rFonts w:ascii="Arial" w:hAnsi="Arial" w:cs="Arial"/>
          <w:b/>
          <w:bCs/>
        </w:rPr>
      </w:pPr>
      <w:bookmarkStart w:id="8" w:name="_Toc178600352"/>
      <w:bookmarkEnd w:id="7"/>
      <w:r>
        <w:rPr>
          <w:rFonts w:ascii="Arial" w:hAnsi="Arial" w:cs="Arial"/>
          <w:b/>
          <w:bCs/>
        </w:rPr>
        <w:lastRenderedPageBreak/>
        <w:t>4</w:t>
      </w:r>
      <w:r w:rsidR="006464B4" w:rsidRPr="00BF3387">
        <w:rPr>
          <w:rFonts w:ascii="Arial" w:hAnsi="Arial" w:cs="Arial"/>
          <w:b/>
          <w:bCs/>
        </w:rPr>
        <w:t>.0</w:t>
      </w:r>
      <w:r w:rsidR="007930EB" w:rsidRPr="00BF3387">
        <w:rPr>
          <w:rFonts w:ascii="Arial" w:hAnsi="Arial" w:cs="Arial"/>
          <w:b/>
          <w:bCs/>
        </w:rPr>
        <w:t xml:space="preserve"> Data Quality </w:t>
      </w:r>
      <w:r w:rsidR="006464B4" w:rsidRPr="00BF3387">
        <w:rPr>
          <w:rFonts w:ascii="Arial" w:hAnsi="Arial" w:cs="Arial"/>
          <w:b/>
          <w:bCs/>
        </w:rPr>
        <w:t>Assurance</w:t>
      </w:r>
      <w:bookmarkEnd w:id="8"/>
      <w:r w:rsidR="006464B4" w:rsidRPr="00BF3387">
        <w:rPr>
          <w:rFonts w:ascii="Arial" w:hAnsi="Arial" w:cs="Arial"/>
          <w:b/>
          <w:bCs/>
        </w:rPr>
        <w:t xml:space="preserve"> </w:t>
      </w:r>
    </w:p>
    <w:p w14:paraId="65A309CD" w14:textId="77777777" w:rsidR="007930EB" w:rsidRPr="00BF3387" w:rsidRDefault="007930EB" w:rsidP="007930EB">
      <w:pPr>
        <w:rPr>
          <w:rFonts w:ascii="Arial" w:hAnsi="Arial" w:cs="Arial"/>
        </w:rPr>
      </w:pPr>
    </w:p>
    <w:p w14:paraId="446AE0DB" w14:textId="0F76A451" w:rsidR="002C39B6" w:rsidRPr="00BF3387" w:rsidRDefault="001120D5" w:rsidP="002C39B6">
      <w:pPr>
        <w:pStyle w:val="Heading2"/>
        <w:rPr>
          <w:rFonts w:ascii="Arial" w:hAnsi="Arial" w:cs="Arial"/>
          <w:b/>
          <w:bCs/>
        </w:rPr>
      </w:pPr>
      <w:bookmarkStart w:id="9" w:name="_Toc178600353"/>
      <w:r>
        <w:rPr>
          <w:rFonts w:ascii="Arial" w:hAnsi="Arial" w:cs="Arial"/>
          <w:b/>
          <w:bCs/>
        </w:rPr>
        <w:t>4</w:t>
      </w:r>
      <w:r w:rsidR="002C39B6" w:rsidRPr="00BF3387">
        <w:rPr>
          <w:rFonts w:ascii="Arial" w:hAnsi="Arial" w:cs="Arial"/>
          <w:b/>
          <w:bCs/>
        </w:rPr>
        <w:t>.</w:t>
      </w:r>
      <w:r w:rsidR="00435EE3">
        <w:rPr>
          <w:rFonts w:ascii="Arial" w:hAnsi="Arial" w:cs="Arial"/>
          <w:b/>
          <w:bCs/>
        </w:rPr>
        <w:t>1</w:t>
      </w:r>
      <w:r w:rsidR="002C39B6" w:rsidRPr="00BF3387">
        <w:rPr>
          <w:rFonts w:ascii="Arial" w:hAnsi="Arial" w:cs="Arial"/>
          <w:b/>
          <w:bCs/>
        </w:rPr>
        <w:t xml:space="preserve"> Quality Assurance of the </w:t>
      </w:r>
      <w:r w:rsidR="001F5843">
        <w:rPr>
          <w:rFonts w:ascii="Arial" w:hAnsi="Arial" w:cs="Arial"/>
          <w:b/>
          <w:bCs/>
        </w:rPr>
        <w:t>C21CM</w:t>
      </w:r>
      <w:r w:rsidR="001F5843" w:rsidRPr="00BF3387">
        <w:rPr>
          <w:rFonts w:ascii="Arial" w:hAnsi="Arial" w:cs="Arial"/>
          <w:b/>
          <w:bCs/>
        </w:rPr>
        <w:t xml:space="preserve"> </w:t>
      </w:r>
      <w:r w:rsidR="002C39B6" w:rsidRPr="00BF3387">
        <w:rPr>
          <w:rFonts w:ascii="Arial" w:hAnsi="Arial" w:cs="Arial"/>
          <w:b/>
          <w:bCs/>
        </w:rPr>
        <w:t>Research Database</w:t>
      </w:r>
      <w:bookmarkEnd w:id="9"/>
      <w:r w:rsidR="002C39B6" w:rsidRPr="00BF3387">
        <w:rPr>
          <w:rFonts w:ascii="Arial" w:hAnsi="Arial" w:cs="Arial"/>
          <w:b/>
          <w:bCs/>
        </w:rPr>
        <w:t xml:space="preserve"> </w:t>
      </w:r>
    </w:p>
    <w:p w14:paraId="645061CC" w14:textId="77777777" w:rsidR="006464B4" w:rsidRPr="00BF3387" w:rsidRDefault="006464B4" w:rsidP="006464B4">
      <w:pPr>
        <w:spacing w:after="0"/>
      </w:pPr>
    </w:p>
    <w:p w14:paraId="7F1D53B8" w14:textId="51E093A1" w:rsidR="002C39B6" w:rsidRPr="00BF3387" w:rsidRDefault="002C39B6" w:rsidP="006464B4">
      <w:pPr>
        <w:spacing w:before="120" w:after="120" w:line="360" w:lineRule="auto"/>
        <w:jc w:val="both"/>
        <w:rPr>
          <w:rFonts w:ascii="Arial" w:hAnsi="Arial" w:cs="Arial"/>
        </w:rPr>
      </w:pPr>
      <w:r w:rsidRPr="00BF3387">
        <w:rPr>
          <w:rFonts w:ascii="Arial" w:hAnsi="Arial" w:cs="Arial"/>
        </w:rPr>
        <w:t xml:space="preserve">The RSU began data cleansing after receipt of the datasets. This was carried out separately on each of the datasets. The aim of this task was to ensure the accuracy and reliability of the data. RSU used the figures published in the </w:t>
      </w:r>
      <w:hyperlink r:id="rId12" w:history="1">
        <w:r w:rsidR="00435EE3" w:rsidRPr="00D178E9">
          <w:rPr>
            <w:rStyle w:val="Hyperlink"/>
            <w:rFonts w:ascii="Arial" w:hAnsi="Arial" w:cs="Arial"/>
          </w:rPr>
          <w:t>Census Flexible Table Builder</w:t>
        </w:r>
      </w:hyperlink>
      <w:r w:rsidRPr="000729A1">
        <w:rPr>
          <w:rFonts w:ascii="Arial" w:hAnsi="Arial" w:cs="Arial"/>
        </w:rPr>
        <w:t xml:space="preserve"> </w:t>
      </w:r>
      <w:r w:rsidRPr="00BF3387">
        <w:rPr>
          <w:rFonts w:ascii="Arial" w:hAnsi="Arial" w:cs="Arial"/>
        </w:rPr>
        <w:t>for comparison purposes. RSU applied a series of quality assurance checks to the data. These checks fell under the following headings:</w:t>
      </w:r>
    </w:p>
    <w:p w14:paraId="5D812BD6" w14:textId="55DC4C11" w:rsidR="002C39B6" w:rsidRPr="00BF3387" w:rsidRDefault="001120D5" w:rsidP="002C39B6">
      <w:pPr>
        <w:pStyle w:val="Heading3"/>
        <w:rPr>
          <w:rFonts w:ascii="Arial" w:hAnsi="Arial" w:cs="Arial"/>
          <w:b/>
          <w:bCs/>
        </w:rPr>
      </w:pPr>
      <w:bookmarkStart w:id="10" w:name="_Toc178600354"/>
      <w:r>
        <w:rPr>
          <w:rFonts w:ascii="Arial" w:hAnsi="Arial" w:cs="Arial"/>
          <w:b/>
          <w:bCs/>
        </w:rPr>
        <w:t>4</w:t>
      </w:r>
      <w:r w:rsidR="002C39B6" w:rsidRPr="00BF3387">
        <w:rPr>
          <w:rFonts w:ascii="Arial" w:hAnsi="Arial" w:cs="Arial"/>
          <w:b/>
          <w:bCs/>
        </w:rPr>
        <w:t>.</w:t>
      </w:r>
      <w:r w:rsidR="003F0F21">
        <w:rPr>
          <w:rFonts w:ascii="Arial" w:hAnsi="Arial" w:cs="Arial"/>
          <w:b/>
          <w:bCs/>
        </w:rPr>
        <w:t>1</w:t>
      </w:r>
      <w:r w:rsidR="002C39B6" w:rsidRPr="00BF3387">
        <w:rPr>
          <w:rFonts w:ascii="Arial" w:hAnsi="Arial" w:cs="Arial"/>
          <w:b/>
          <w:bCs/>
        </w:rPr>
        <w:t>.1 Consistency within the data</w:t>
      </w:r>
      <w:bookmarkEnd w:id="10"/>
    </w:p>
    <w:p w14:paraId="3F7B8DCE" w14:textId="77777777" w:rsidR="002C39B6" w:rsidRPr="00BF3387" w:rsidRDefault="002C39B6" w:rsidP="009133A5">
      <w:pPr>
        <w:spacing w:before="120" w:after="120" w:line="360" w:lineRule="auto"/>
        <w:jc w:val="both"/>
        <w:rPr>
          <w:rFonts w:ascii="Arial" w:hAnsi="Arial" w:cs="Arial"/>
        </w:rPr>
      </w:pPr>
      <w:r w:rsidRPr="00BF3387">
        <w:rPr>
          <w:rFonts w:ascii="Arial" w:hAnsi="Arial" w:cs="Arial"/>
        </w:rPr>
        <w:t xml:space="preserve">RSU checked the data for anomalies, unexpected values, and issues with aggregations. Any resulting queries were relayed to the data providers for further information and advice to resolve the issues. </w:t>
      </w:r>
    </w:p>
    <w:p w14:paraId="37232629" w14:textId="57D81BA5" w:rsidR="002C39B6" w:rsidRPr="00BF3387" w:rsidRDefault="001120D5" w:rsidP="002C39B6">
      <w:pPr>
        <w:pStyle w:val="Heading3"/>
        <w:rPr>
          <w:rFonts w:ascii="Arial" w:hAnsi="Arial" w:cs="Arial"/>
          <w:b/>
          <w:bCs/>
        </w:rPr>
      </w:pPr>
      <w:bookmarkStart w:id="11" w:name="_Toc178600355"/>
      <w:r>
        <w:rPr>
          <w:rFonts w:ascii="Arial" w:hAnsi="Arial" w:cs="Arial"/>
          <w:b/>
          <w:bCs/>
        </w:rPr>
        <w:t>4</w:t>
      </w:r>
      <w:r w:rsidR="002C39B6" w:rsidRPr="00BF3387">
        <w:rPr>
          <w:rFonts w:ascii="Arial" w:hAnsi="Arial" w:cs="Arial"/>
          <w:b/>
          <w:bCs/>
        </w:rPr>
        <w:t>.</w:t>
      </w:r>
      <w:r w:rsidR="003F0F21">
        <w:rPr>
          <w:rFonts w:ascii="Arial" w:hAnsi="Arial" w:cs="Arial"/>
          <w:b/>
          <w:bCs/>
        </w:rPr>
        <w:t>1</w:t>
      </w:r>
      <w:r w:rsidR="002C39B6" w:rsidRPr="00BF3387">
        <w:rPr>
          <w:rFonts w:ascii="Arial" w:hAnsi="Arial" w:cs="Arial"/>
          <w:b/>
          <w:bCs/>
        </w:rPr>
        <w:t>.2 Consistency with published reports</w:t>
      </w:r>
      <w:bookmarkEnd w:id="11"/>
      <w:r w:rsidR="002C39B6" w:rsidRPr="00BF3387">
        <w:rPr>
          <w:rFonts w:ascii="Arial" w:hAnsi="Arial" w:cs="Arial"/>
          <w:b/>
          <w:bCs/>
        </w:rPr>
        <w:t xml:space="preserve"> </w:t>
      </w:r>
    </w:p>
    <w:p w14:paraId="10841835" w14:textId="1825CE80" w:rsidR="007F5B3A" w:rsidRPr="007F5B3A" w:rsidRDefault="007F5B3A" w:rsidP="007F5B3A">
      <w:pPr>
        <w:spacing w:before="120" w:after="120" w:line="360" w:lineRule="auto"/>
        <w:jc w:val="both"/>
        <w:rPr>
          <w:rFonts w:ascii="Arial" w:hAnsi="Arial" w:cs="Arial"/>
        </w:rPr>
      </w:pPr>
      <w:r w:rsidRPr="007F5B3A">
        <w:rPr>
          <w:rFonts w:ascii="Arial" w:hAnsi="Arial" w:cs="Arial"/>
        </w:rPr>
        <w:t xml:space="preserve">RSU sought to replicate the </w:t>
      </w:r>
      <w:r>
        <w:rPr>
          <w:rFonts w:ascii="Arial" w:hAnsi="Arial" w:cs="Arial"/>
        </w:rPr>
        <w:t xml:space="preserve">key </w:t>
      </w:r>
      <w:r w:rsidRPr="007F5B3A">
        <w:rPr>
          <w:rFonts w:ascii="Arial" w:hAnsi="Arial" w:cs="Arial"/>
        </w:rPr>
        <w:t xml:space="preserve">Census 2021 results published on the </w:t>
      </w:r>
      <w:hyperlink r:id="rId13" w:history="1">
        <w:r w:rsidRPr="007F5B3A">
          <w:rPr>
            <w:rStyle w:val="Hyperlink"/>
            <w:rFonts w:ascii="Arial" w:hAnsi="Arial" w:cs="Arial"/>
          </w:rPr>
          <w:t>Census Flexible Table Builder</w:t>
        </w:r>
      </w:hyperlink>
      <w:r w:rsidRPr="007F5B3A">
        <w:rPr>
          <w:rFonts w:ascii="Arial" w:hAnsi="Arial" w:cs="Arial"/>
        </w:rPr>
        <w:t xml:space="preserve"> Census 2021 tables.</w:t>
      </w:r>
    </w:p>
    <w:p w14:paraId="67A9BFA4" w14:textId="049185B6" w:rsidR="002C39B6" w:rsidRPr="007F5B3A" w:rsidRDefault="007F5B3A" w:rsidP="007F5B3A">
      <w:pPr>
        <w:spacing w:before="120" w:after="120" w:line="360" w:lineRule="auto"/>
        <w:jc w:val="both"/>
        <w:rPr>
          <w:rFonts w:ascii="Arial" w:hAnsi="Arial" w:cs="Arial"/>
        </w:rPr>
      </w:pPr>
      <w:r w:rsidRPr="007F5B3A">
        <w:rPr>
          <w:rFonts w:ascii="Arial" w:hAnsi="Arial" w:cs="Arial"/>
        </w:rPr>
        <w:t>The C21CM dataset is comparable to the</w:t>
      </w:r>
      <w:r>
        <w:rPr>
          <w:rFonts w:ascii="Arial" w:hAnsi="Arial" w:cs="Arial"/>
        </w:rPr>
        <w:t xml:space="preserve"> key</w:t>
      </w:r>
      <w:r w:rsidRPr="007F5B3A">
        <w:rPr>
          <w:rFonts w:ascii="Arial" w:hAnsi="Arial" w:cs="Arial"/>
        </w:rPr>
        <w:t xml:space="preserve"> results published on the Flexible Table Builder</w:t>
      </w:r>
      <w:r w:rsidR="00975068">
        <w:rPr>
          <w:rFonts w:ascii="Arial" w:hAnsi="Arial" w:cs="Arial"/>
        </w:rPr>
        <w:t xml:space="preserve"> (FTB)</w:t>
      </w:r>
      <w:r w:rsidRPr="007F5B3A">
        <w:rPr>
          <w:rFonts w:ascii="Arial" w:hAnsi="Arial" w:cs="Arial"/>
        </w:rPr>
        <w:t>, any inconsistenc</w:t>
      </w:r>
      <w:r w:rsidR="00346708">
        <w:rPr>
          <w:rFonts w:ascii="Arial" w:hAnsi="Arial" w:cs="Arial"/>
        </w:rPr>
        <w:t>ies</w:t>
      </w:r>
      <w:r w:rsidRPr="007F5B3A">
        <w:rPr>
          <w:rFonts w:ascii="Arial" w:hAnsi="Arial" w:cs="Arial"/>
        </w:rPr>
        <w:t xml:space="preserve"> with the published data </w:t>
      </w:r>
      <w:r w:rsidR="00975068">
        <w:rPr>
          <w:rFonts w:ascii="Arial" w:hAnsi="Arial" w:cs="Arial"/>
        </w:rPr>
        <w:t xml:space="preserve">are attributable to the fact C21CM is 97% of the Census 2021 whilst the FTB covers 100%. </w:t>
      </w:r>
      <w:r w:rsidR="00975068" w:rsidRPr="003E3459">
        <w:rPr>
          <w:rFonts w:ascii="Arial" w:hAnsi="Arial" w:cs="Arial"/>
        </w:rPr>
        <w:t>Th</w:t>
      </w:r>
      <w:r w:rsidR="00346708" w:rsidRPr="003E3459">
        <w:rPr>
          <w:rFonts w:ascii="Arial" w:hAnsi="Arial" w:cs="Arial"/>
        </w:rPr>
        <w:t>is</w:t>
      </w:r>
      <w:r w:rsidR="00975068" w:rsidRPr="003E3459">
        <w:rPr>
          <w:rFonts w:ascii="Arial" w:hAnsi="Arial" w:cs="Arial"/>
        </w:rPr>
        <w:t xml:space="preserve"> difference is due to Census Office’s coverage estimation approach which allo</w:t>
      </w:r>
      <w:r w:rsidR="00346708" w:rsidRPr="003E3459">
        <w:rPr>
          <w:rFonts w:ascii="Arial" w:hAnsi="Arial" w:cs="Arial"/>
        </w:rPr>
        <w:t>w</w:t>
      </w:r>
      <w:r w:rsidR="00975068" w:rsidRPr="003E3459">
        <w:rPr>
          <w:rFonts w:ascii="Arial" w:hAnsi="Arial" w:cs="Arial"/>
        </w:rPr>
        <w:t xml:space="preserve">ed for estimation and adjustment for non-response and provide a fully imputed and consistent dataset based on estimates.  See the </w:t>
      </w:r>
      <w:hyperlink r:id="rId14" w:history="1">
        <w:r w:rsidR="00975068" w:rsidRPr="003E3459">
          <w:rPr>
            <w:rStyle w:val="Hyperlink"/>
            <w:rFonts w:ascii="Arial" w:hAnsi="Arial" w:cs="Arial"/>
          </w:rPr>
          <w:t>Census 2021 Methodology</w:t>
        </w:r>
      </w:hyperlink>
      <w:r w:rsidR="00975068" w:rsidRPr="003E3459">
        <w:rPr>
          <w:rFonts w:ascii="Arial" w:hAnsi="Arial" w:cs="Arial"/>
        </w:rPr>
        <w:t xml:space="preserve"> overview for further information.</w:t>
      </w:r>
    </w:p>
    <w:p w14:paraId="067F474D" w14:textId="0E2A8A1F" w:rsidR="007930EB" w:rsidRPr="00BF3387" w:rsidRDefault="001120D5" w:rsidP="006464B4">
      <w:pPr>
        <w:pStyle w:val="Heading1"/>
        <w:rPr>
          <w:rFonts w:ascii="Arial" w:hAnsi="Arial" w:cs="Arial"/>
          <w:b/>
          <w:bCs/>
        </w:rPr>
      </w:pPr>
      <w:bookmarkStart w:id="12" w:name="_Toc178600356"/>
      <w:bookmarkStart w:id="13" w:name="_Hlk177650724"/>
      <w:r>
        <w:rPr>
          <w:rFonts w:ascii="Arial" w:hAnsi="Arial" w:cs="Arial"/>
          <w:b/>
          <w:bCs/>
        </w:rPr>
        <w:t>5</w:t>
      </w:r>
      <w:r w:rsidR="002C39B6" w:rsidRPr="00BF3387">
        <w:rPr>
          <w:rFonts w:ascii="Arial" w:hAnsi="Arial" w:cs="Arial"/>
          <w:b/>
          <w:bCs/>
        </w:rPr>
        <w:t>.0</w:t>
      </w:r>
      <w:r w:rsidR="007930EB" w:rsidRPr="00BF3387">
        <w:rPr>
          <w:rFonts w:ascii="Arial" w:hAnsi="Arial" w:cs="Arial"/>
          <w:b/>
          <w:bCs/>
        </w:rPr>
        <w:t xml:space="preserve"> </w:t>
      </w:r>
      <w:r w:rsidR="001A3568" w:rsidRPr="00BF3387">
        <w:rPr>
          <w:rFonts w:ascii="Arial" w:hAnsi="Arial" w:cs="Arial"/>
          <w:b/>
          <w:bCs/>
        </w:rPr>
        <w:t xml:space="preserve">Accessing </w:t>
      </w:r>
      <w:r w:rsidR="00B217CC" w:rsidRPr="00BF3387">
        <w:rPr>
          <w:rFonts w:ascii="Arial" w:hAnsi="Arial" w:cs="Arial"/>
          <w:b/>
          <w:bCs/>
        </w:rPr>
        <w:t>the</w:t>
      </w:r>
      <w:r w:rsidR="007930EB" w:rsidRPr="00BF3387">
        <w:rPr>
          <w:rFonts w:ascii="Arial" w:hAnsi="Arial" w:cs="Arial"/>
          <w:b/>
          <w:bCs/>
        </w:rPr>
        <w:t xml:space="preserve"> </w:t>
      </w:r>
      <w:r w:rsidR="003F0F21">
        <w:rPr>
          <w:rFonts w:ascii="Arial" w:hAnsi="Arial" w:cs="Arial"/>
          <w:b/>
          <w:bCs/>
        </w:rPr>
        <w:t>C21CM</w:t>
      </w:r>
      <w:bookmarkEnd w:id="12"/>
    </w:p>
    <w:bookmarkEnd w:id="13"/>
    <w:p w14:paraId="549D47F1" w14:textId="77777777" w:rsidR="007930EB" w:rsidRPr="00BF3387" w:rsidRDefault="007930EB" w:rsidP="006464B4">
      <w:pPr>
        <w:spacing w:after="0"/>
      </w:pPr>
    </w:p>
    <w:p w14:paraId="7E2196E8" w14:textId="26D44EFA" w:rsidR="007930EB" w:rsidRPr="00BF3387" w:rsidRDefault="001120D5" w:rsidP="006464B4">
      <w:pPr>
        <w:pStyle w:val="Heading2"/>
        <w:rPr>
          <w:rFonts w:ascii="Arial" w:hAnsi="Arial" w:cs="Arial"/>
          <w:b/>
          <w:bCs/>
        </w:rPr>
      </w:pPr>
      <w:bookmarkStart w:id="14" w:name="_Toc178600357"/>
      <w:r>
        <w:rPr>
          <w:rFonts w:ascii="Arial" w:hAnsi="Arial" w:cs="Arial"/>
          <w:b/>
          <w:bCs/>
        </w:rPr>
        <w:t>5</w:t>
      </w:r>
      <w:r w:rsidR="002C39B6" w:rsidRPr="00BF3387">
        <w:rPr>
          <w:rFonts w:ascii="Arial" w:hAnsi="Arial" w:cs="Arial"/>
          <w:b/>
          <w:bCs/>
        </w:rPr>
        <w:t>.1</w:t>
      </w:r>
      <w:r w:rsidR="007930EB" w:rsidRPr="00BF3387">
        <w:rPr>
          <w:rFonts w:ascii="Arial" w:hAnsi="Arial" w:cs="Arial"/>
          <w:b/>
          <w:bCs/>
        </w:rPr>
        <w:t xml:space="preserve"> Access</w:t>
      </w:r>
      <w:r w:rsidR="002C39B6" w:rsidRPr="00BF3387">
        <w:rPr>
          <w:rFonts w:ascii="Arial" w:hAnsi="Arial" w:cs="Arial"/>
          <w:b/>
          <w:bCs/>
        </w:rPr>
        <w:t xml:space="preserve">ing the </w:t>
      </w:r>
      <w:r w:rsidR="003F0F21">
        <w:rPr>
          <w:rFonts w:ascii="Arial" w:hAnsi="Arial" w:cs="Arial"/>
          <w:b/>
          <w:bCs/>
        </w:rPr>
        <w:t>C21CM</w:t>
      </w:r>
      <w:r w:rsidR="003F0F21" w:rsidRPr="00BF3387">
        <w:rPr>
          <w:rFonts w:ascii="Arial" w:hAnsi="Arial" w:cs="Arial"/>
          <w:b/>
          <w:bCs/>
        </w:rPr>
        <w:t xml:space="preserve"> </w:t>
      </w:r>
      <w:r w:rsidR="002C39B6" w:rsidRPr="00BF3387">
        <w:rPr>
          <w:rFonts w:ascii="Arial" w:hAnsi="Arial" w:cs="Arial"/>
          <w:b/>
          <w:bCs/>
        </w:rPr>
        <w:t>for research</w:t>
      </w:r>
      <w:bookmarkEnd w:id="14"/>
      <w:r w:rsidR="002C39B6" w:rsidRPr="00BF3387">
        <w:rPr>
          <w:rFonts w:ascii="Arial" w:hAnsi="Arial" w:cs="Arial"/>
          <w:b/>
          <w:bCs/>
        </w:rPr>
        <w:t xml:space="preserve">  </w:t>
      </w:r>
    </w:p>
    <w:p w14:paraId="24B9FC18" w14:textId="77777777" w:rsidR="007930EB" w:rsidRPr="00BF3387" w:rsidRDefault="007930EB" w:rsidP="006464B4">
      <w:pPr>
        <w:spacing w:after="0"/>
        <w:rPr>
          <w:rFonts w:ascii="Arial" w:hAnsi="Arial" w:cs="Arial"/>
        </w:rPr>
      </w:pPr>
    </w:p>
    <w:p w14:paraId="599E4EDA" w14:textId="5824F186" w:rsidR="00451407" w:rsidRPr="00BF3387" w:rsidRDefault="00451407" w:rsidP="00451407">
      <w:pPr>
        <w:spacing w:line="360" w:lineRule="auto"/>
        <w:jc w:val="both"/>
        <w:rPr>
          <w:rFonts w:ascii="Arial" w:hAnsi="Arial" w:cs="Arial"/>
        </w:rPr>
      </w:pPr>
      <w:r w:rsidRPr="00BF3387">
        <w:rPr>
          <w:rFonts w:ascii="Arial" w:hAnsi="Arial" w:cs="Arial"/>
        </w:rPr>
        <w:t xml:space="preserve">Access to the </w:t>
      </w:r>
      <w:r w:rsidR="003F0F21">
        <w:rPr>
          <w:rFonts w:ascii="Arial" w:hAnsi="Arial" w:cs="Arial"/>
        </w:rPr>
        <w:t>C21CM</w:t>
      </w:r>
      <w:r w:rsidR="003F0F21" w:rsidRPr="00BF3387">
        <w:rPr>
          <w:rFonts w:ascii="Arial" w:hAnsi="Arial" w:cs="Arial"/>
        </w:rPr>
        <w:t xml:space="preserve"> </w:t>
      </w:r>
      <w:r w:rsidRPr="00BF3387">
        <w:rPr>
          <w:rFonts w:ascii="Arial" w:hAnsi="Arial" w:cs="Arial"/>
        </w:rPr>
        <w:t>dataset is limited to researchers and research teams with </w:t>
      </w:r>
      <w:hyperlink r:id="rId15" w:history="1">
        <w:r w:rsidRPr="00BF3387">
          <w:rPr>
            <w:rFonts w:ascii="Arial" w:hAnsi="Arial" w:cs="Arial"/>
            <w:color w:val="0000FF"/>
            <w:u w:val="single"/>
          </w:rPr>
          <w:t>accredited researcher status</w:t>
        </w:r>
      </w:hyperlink>
      <w:r w:rsidRPr="00BF3387">
        <w:rPr>
          <w:rFonts w:ascii="Arial" w:hAnsi="Arial" w:cs="Arial"/>
        </w:rPr>
        <w:t xml:space="preserve"> under the Digital Economy Act 2017 (DEA) and subject to approval by the data providers.  In addition, all projects must be accredited by the UK Statistics Authority Research Accreditation Panel (RAP). </w:t>
      </w:r>
    </w:p>
    <w:p w14:paraId="38CCFA71" w14:textId="77777777" w:rsidR="00EF509F" w:rsidRDefault="00451407" w:rsidP="00EF509F">
      <w:pPr>
        <w:spacing w:line="360" w:lineRule="auto"/>
        <w:rPr>
          <w:rFonts w:ascii="Arial" w:hAnsi="Arial" w:cs="Arial"/>
        </w:rPr>
      </w:pPr>
      <w:r w:rsidRPr="00BF3387">
        <w:rPr>
          <w:rFonts w:ascii="Arial" w:hAnsi="Arial" w:cs="Arial"/>
        </w:rPr>
        <w:t>In the first instance, researchers should complete the </w:t>
      </w:r>
      <w:hyperlink r:id="rId16" w:history="1">
        <w:r w:rsidRPr="00BF3387">
          <w:rPr>
            <w:rFonts w:ascii="Arial" w:hAnsi="Arial" w:cs="Arial"/>
            <w:color w:val="0000FF"/>
            <w:u w:val="single"/>
          </w:rPr>
          <w:t>Themed Datasets Initial Research Proposal Form</w:t>
        </w:r>
      </w:hyperlink>
      <w:r w:rsidRPr="00BF3387">
        <w:rPr>
          <w:rFonts w:ascii="Arial" w:hAnsi="Arial" w:cs="Arial"/>
        </w:rPr>
        <w:t> and submit this to </w:t>
      </w:r>
      <w:hyperlink r:id="rId17" w:history="1">
        <w:r w:rsidRPr="00BF3387">
          <w:rPr>
            <w:rFonts w:ascii="Arial" w:hAnsi="Arial" w:cs="Arial"/>
            <w:color w:val="0000FF"/>
            <w:u w:val="single"/>
          </w:rPr>
          <w:t>rsu@nisra.gov.uk</w:t>
        </w:r>
      </w:hyperlink>
      <w:r w:rsidRPr="00BF3387">
        <w:rPr>
          <w:rFonts w:ascii="Arial" w:hAnsi="Arial" w:cs="Arial"/>
        </w:rPr>
        <w:t xml:space="preserve">. The proposal form asks researchers to summarise the main aim and objectives of the proposed project as well as the methodological approach that they are intending to use. Researchers must also include details of the data required (including a variable list with justification) and cohort required. </w:t>
      </w:r>
      <w:r w:rsidRPr="00BF3387">
        <w:rPr>
          <w:rFonts w:ascii="Arial" w:hAnsi="Arial" w:cs="Arial"/>
        </w:rPr>
        <w:lastRenderedPageBreak/>
        <w:t xml:space="preserve">Details of any public engagement activities planned as part of their project must also be included. </w:t>
      </w:r>
    </w:p>
    <w:p w14:paraId="2943DE42" w14:textId="6D3F5656" w:rsidR="00451407" w:rsidRPr="00BF3387" w:rsidRDefault="00451407" w:rsidP="00451407">
      <w:pPr>
        <w:spacing w:line="360" w:lineRule="auto"/>
        <w:jc w:val="both"/>
        <w:rPr>
          <w:rFonts w:ascii="Arial" w:hAnsi="Arial" w:cs="Arial"/>
        </w:rPr>
      </w:pPr>
      <w:r w:rsidRPr="00BF3387">
        <w:rPr>
          <w:rFonts w:ascii="Arial" w:hAnsi="Arial" w:cs="Arial"/>
        </w:rPr>
        <w:t xml:space="preserve">RSU, in consultation with the data providers, will determine the feasibility of the project prior to the completion of a </w:t>
      </w:r>
      <w:hyperlink r:id="rId18" w:history="1">
        <w:r w:rsidRPr="00BF3387">
          <w:rPr>
            <w:rFonts w:ascii="Arial" w:hAnsi="Arial" w:cs="Arial"/>
            <w:color w:val="0000FF"/>
            <w:u w:val="single"/>
          </w:rPr>
          <w:t>full application</w:t>
        </w:r>
      </w:hyperlink>
      <w:r w:rsidRPr="00BF3387">
        <w:rPr>
          <w:rFonts w:ascii="Arial" w:hAnsi="Arial" w:cs="Arial"/>
        </w:rPr>
        <w:t xml:space="preserve"> by the researcher(s) to RAP. Ethical approval will also be required for each project, either through the research team’s university ethics committee or via the </w:t>
      </w:r>
      <w:hyperlink r:id="rId19" w:history="1">
        <w:r w:rsidRPr="00BF3387">
          <w:rPr>
            <w:rFonts w:ascii="Arial" w:hAnsi="Arial" w:cs="Arial"/>
            <w:color w:val="0000FF"/>
            <w:u w:val="single"/>
          </w:rPr>
          <w:t>National Statistician’s Ethics Advisory Committee.</w:t>
        </w:r>
      </w:hyperlink>
      <w:r w:rsidRPr="00BF3387">
        <w:rPr>
          <w:rFonts w:ascii="Arial" w:hAnsi="Arial" w:cs="Arial"/>
        </w:rPr>
        <w:t xml:space="preserve"> RSU will support the research team throughout the application process. Further information on how to apply for approval is available </w:t>
      </w:r>
      <w:hyperlink r:id="rId20" w:history="1">
        <w:r w:rsidRPr="00BF3387">
          <w:rPr>
            <w:rFonts w:ascii="Arial" w:hAnsi="Arial" w:cs="Arial"/>
            <w:color w:val="0000FF"/>
            <w:u w:val="single"/>
          </w:rPr>
          <w:t>here</w:t>
        </w:r>
      </w:hyperlink>
      <w:r w:rsidRPr="00BF3387">
        <w:rPr>
          <w:rFonts w:ascii="Arial" w:hAnsi="Arial" w:cs="Arial"/>
        </w:rPr>
        <w:t>.</w:t>
      </w:r>
    </w:p>
    <w:p w14:paraId="2BB25462" w14:textId="609E4EDE" w:rsidR="00451407" w:rsidRPr="00BF3387" w:rsidRDefault="00451407" w:rsidP="00451407">
      <w:pPr>
        <w:spacing w:line="360" w:lineRule="auto"/>
        <w:jc w:val="both"/>
        <w:rPr>
          <w:rFonts w:ascii="Arial" w:hAnsi="Arial" w:cs="Arial"/>
        </w:rPr>
      </w:pPr>
      <w:r w:rsidRPr="00BF3387">
        <w:rPr>
          <w:rFonts w:ascii="Arial" w:hAnsi="Arial" w:cs="Arial"/>
          <w:color w:val="333333"/>
        </w:rPr>
        <w:t xml:space="preserve">The </w:t>
      </w:r>
      <w:r w:rsidR="003F0F21">
        <w:rPr>
          <w:rFonts w:ascii="Arial" w:hAnsi="Arial" w:cs="Arial"/>
          <w:color w:val="333333"/>
        </w:rPr>
        <w:t>C21CM</w:t>
      </w:r>
      <w:r w:rsidR="003F0F21" w:rsidRPr="00BF3387">
        <w:rPr>
          <w:rFonts w:ascii="Arial" w:hAnsi="Arial" w:cs="Arial"/>
          <w:color w:val="333333"/>
        </w:rPr>
        <w:t xml:space="preserve"> </w:t>
      </w:r>
      <w:r w:rsidRPr="00BF3387">
        <w:rPr>
          <w:rFonts w:ascii="Arial" w:hAnsi="Arial" w:cs="Arial"/>
          <w:color w:val="333333"/>
        </w:rPr>
        <w:t xml:space="preserve">dataset may be accessed in the RSU secure research environment </w:t>
      </w:r>
      <w:r w:rsidR="003F0F21">
        <w:rPr>
          <w:rFonts w:ascii="Arial" w:hAnsi="Arial" w:cs="Arial"/>
          <w:color w:val="333333"/>
        </w:rPr>
        <w:t>only.</w:t>
      </w:r>
    </w:p>
    <w:p w14:paraId="735BF53C" w14:textId="5096CDCD" w:rsidR="00451407" w:rsidRPr="00BF3387" w:rsidRDefault="00451407" w:rsidP="00451407">
      <w:pPr>
        <w:spacing w:line="360" w:lineRule="auto"/>
        <w:jc w:val="both"/>
        <w:rPr>
          <w:rFonts w:ascii="Arial" w:hAnsi="Arial" w:cs="Arial"/>
        </w:rPr>
      </w:pPr>
      <w:r w:rsidRPr="00BF3387">
        <w:rPr>
          <w:rFonts w:ascii="Arial" w:hAnsi="Arial" w:cs="Arial"/>
        </w:rPr>
        <w:t xml:space="preserve">Upon approval by RAP and </w:t>
      </w:r>
      <w:r w:rsidR="003F0F21">
        <w:rPr>
          <w:rFonts w:ascii="Arial" w:hAnsi="Arial" w:cs="Arial"/>
        </w:rPr>
        <w:t>Census</w:t>
      </w:r>
      <w:r w:rsidRPr="00BF3387">
        <w:rPr>
          <w:rFonts w:ascii="Arial" w:hAnsi="Arial" w:cs="Arial"/>
        </w:rPr>
        <w:t>, researchers will be provided with the relevant variables in flat file tables.  All research outputs will be cleared by RSU using NISRA RSU guidance</w:t>
      </w:r>
    </w:p>
    <w:p w14:paraId="29DC037F" w14:textId="707B108C" w:rsidR="00451407" w:rsidRPr="0070637E" w:rsidRDefault="006464B4" w:rsidP="00451407">
      <w:pPr>
        <w:spacing w:line="360" w:lineRule="auto"/>
        <w:jc w:val="both"/>
        <w:rPr>
          <w:rFonts w:ascii="Arial" w:hAnsi="Arial" w:cs="Arial"/>
          <w:b/>
          <w:bCs/>
          <w:u w:val="single"/>
        </w:rPr>
      </w:pPr>
      <w:r w:rsidRPr="0070637E">
        <w:rPr>
          <w:rFonts w:ascii="Arial" w:hAnsi="Arial" w:cs="Arial"/>
          <w:b/>
          <w:bCs/>
          <w:u w:val="single"/>
        </w:rPr>
        <w:t>At present t</w:t>
      </w:r>
      <w:r w:rsidR="00451407" w:rsidRPr="0070637E">
        <w:rPr>
          <w:rFonts w:ascii="Arial" w:hAnsi="Arial" w:cs="Arial"/>
          <w:b/>
          <w:bCs/>
          <w:u w:val="single"/>
        </w:rPr>
        <w:t xml:space="preserve">he </w:t>
      </w:r>
      <w:r w:rsidR="003F0F21">
        <w:rPr>
          <w:rFonts w:ascii="Arial" w:hAnsi="Arial" w:cs="Arial"/>
          <w:b/>
          <w:bCs/>
          <w:u w:val="single"/>
        </w:rPr>
        <w:t>C21CM</w:t>
      </w:r>
      <w:r w:rsidR="00451407" w:rsidRPr="0070637E">
        <w:rPr>
          <w:rFonts w:ascii="Arial" w:hAnsi="Arial" w:cs="Arial"/>
          <w:b/>
          <w:bCs/>
          <w:u w:val="single"/>
        </w:rPr>
        <w:t xml:space="preserve"> is a standalone dataset and cannot be linked to other datasets.</w:t>
      </w:r>
    </w:p>
    <w:p w14:paraId="67AE691A" w14:textId="77777777" w:rsidR="006464B4" w:rsidRPr="00BF3387" w:rsidRDefault="006464B4" w:rsidP="006464B4">
      <w:pPr>
        <w:pStyle w:val="Heading2"/>
        <w:rPr>
          <w:rFonts w:ascii="Arial" w:hAnsi="Arial" w:cs="Arial"/>
          <w:b/>
          <w:bCs/>
        </w:rPr>
      </w:pPr>
    </w:p>
    <w:p w14:paraId="2BA5D097" w14:textId="14CE18EE" w:rsidR="00451407" w:rsidRPr="00BF3387" w:rsidRDefault="001120D5" w:rsidP="006464B4">
      <w:pPr>
        <w:pStyle w:val="Heading2"/>
        <w:rPr>
          <w:rFonts w:ascii="Arial" w:hAnsi="Arial" w:cs="Arial"/>
          <w:b/>
          <w:bCs/>
        </w:rPr>
      </w:pPr>
      <w:bookmarkStart w:id="15" w:name="_Toc178600358"/>
      <w:r>
        <w:rPr>
          <w:rFonts w:ascii="Arial" w:hAnsi="Arial" w:cs="Arial"/>
          <w:b/>
          <w:bCs/>
        </w:rPr>
        <w:t>5</w:t>
      </w:r>
      <w:r w:rsidR="00145D65" w:rsidRPr="00BF3387">
        <w:rPr>
          <w:rFonts w:ascii="Arial" w:hAnsi="Arial" w:cs="Arial"/>
          <w:b/>
          <w:bCs/>
        </w:rPr>
        <w:t>.2 Restricted Variables</w:t>
      </w:r>
      <w:bookmarkEnd w:id="15"/>
      <w:r w:rsidR="00145D65" w:rsidRPr="00BF3387">
        <w:rPr>
          <w:rFonts w:ascii="Arial" w:hAnsi="Arial" w:cs="Arial"/>
          <w:b/>
          <w:bCs/>
        </w:rPr>
        <w:t xml:space="preserve"> </w:t>
      </w:r>
    </w:p>
    <w:p w14:paraId="739CF7E9" w14:textId="77777777" w:rsidR="006464B4" w:rsidRPr="00BF3387" w:rsidRDefault="006464B4" w:rsidP="006464B4">
      <w:pPr>
        <w:spacing w:after="0"/>
      </w:pPr>
    </w:p>
    <w:p w14:paraId="3E342E28" w14:textId="10EB3953" w:rsidR="00C032C7" w:rsidRDefault="00145D65" w:rsidP="006464B4">
      <w:pPr>
        <w:spacing w:line="360" w:lineRule="auto"/>
        <w:rPr>
          <w:rFonts w:ascii="Arial" w:hAnsi="Arial" w:cs="Arial"/>
        </w:rPr>
      </w:pPr>
      <w:r w:rsidRPr="00BF3387">
        <w:rPr>
          <w:rFonts w:ascii="Arial" w:hAnsi="Arial" w:cs="Arial"/>
        </w:rPr>
        <w:t xml:space="preserve">There are a number of variables that are restricted in the </w:t>
      </w:r>
      <w:r w:rsidR="007F5B3A">
        <w:rPr>
          <w:rFonts w:ascii="Arial" w:hAnsi="Arial" w:cs="Arial"/>
        </w:rPr>
        <w:t>C21CM</w:t>
      </w:r>
      <w:r w:rsidR="00346708">
        <w:rPr>
          <w:rFonts w:ascii="Arial" w:hAnsi="Arial" w:cs="Arial"/>
        </w:rPr>
        <w:t xml:space="preserve"> due to either their sensitive nature or the level of detail</w:t>
      </w:r>
      <w:r w:rsidR="002B7371">
        <w:rPr>
          <w:rFonts w:ascii="Arial" w:hAnsi="Arial" w:cs="Arial"/>
        </w:rPr>
        <w:t>, please note thorough justification will be required for these variables</w:t>
      </w:r>
      <w:r w:rsidR="005927A2">
        <w:rPr>
          <w:rFonts w:ascii="Arial" w:hAnsi="Arial" w:cs="Arial"/>
        </w:rPr>
        <w:t xml:space="preserve"> (examples of which are noted below)</w:t>
      </w:r>
      <w:r w:rsidR="00DA5F3E">
        <w:rPr>
          <w:rFonts w:ascii="Arial" w:hAnsi="Arial" w:cs="Arial"/>
        </w:rPr>
        <w:t xml:space="preserve">. For further information about the restricted variables visit the </w:t>
      </w:r>
      <w:hyperlink r:id="rId21" w:history="1">
        <w:r w:rsidR="00DA5F3E" w:rsidRPr="00D01389">
          <w:rPr>
            <w:rStyle w:val="Hyperlink"/>
            <w:rFonts w:ascii="Arial" w:hAnsi="Arial" w:cs="Arial"/>
          </w:rPr>
          <w:t>C21CM Met</w:t>
        </w:r>
        <w:r w:rsidR="00DA5F3E" w:rsidRPr="00D01389">
          <w:rPr>
            <w:rStyle w:val="Hyperlink"/>
            <w:rFonts w:ascii="Arial" w:hAnsi="Arial" w:cs="Arial"/>
          </w:rPr>
          <w:t>a</w:t>
        </w:r>
        <w:r w:rsidR="00DA5F3E" w:rsidRPr="00D01389">
          <w:rPr>
            <w:rStyle w:val="Hyperlink"/>
            <w:rFonts w:ascii="Arial" w:hAnsi="Arial" w:cs="Arial"/>
          </w:rPr>
          <w:t>data</w:t>
        </w:r>
      </w:hyperlink>
    </w:p>
    <w:p w14:paraId="5F19B365" w14:textId="77777777" w:rsidR="00B4734F" w:rsidRDefault="00B4734F" w:rsidP="00B4734F">
      <w:pPr>
        <w:spacing w:line="360" w:lineRule="auto"/>
        <w:rPr>
          <w:rFonts w:ascii="Arial" w:hAnsi="Arial" w:cs="Arial"/>
        </w:rPr>
      </w:pPr>
      <w:r>
        <w:rPr>
          <w:rFonts w:ascii="Arial" w:hAnsi="Arial" w:cs="Arial"/>
        </w:rPr>
        <w:t>When completing a research proposal form to access the C21CM, please note the following due to the heightened risk of disclosure:</w:t>
      </w:r>
    </w:p>
    <w:p w14:paraId="78040181" w14:textId="7E7E610F" w:rsidR="00B4734F" w:rsidRPr="00920CB6" w:rsidRDefault="00B4734F" w:rsidP="00B4734F">
      <w:pPr>
        <w:pStyle w:val="ListParagraph"/>
        <w:numPr>
          <w:ilvl w:val="0"/>
          <w:numId w:val="4"/>
        </w:numPr>
        <w:spacing w:line="360" w:lineRule="auto"/>
        <w:rPr>
          <w:rFonts w:ascii="Arial" w:hAnsi="Arial" w:cs="Arial"/>
        </w:rPr>
      </w:pPr>
      <w:r w:rsidRPr="00920CB6">
        <w:rPr>
          <w:rFonts w:ascii="Arial" w:hAnsi="Arial" w:cs="Arial"/>
        </w:rPr>
        <w:t xml:space="preserve">if requesting any variable </w:t>
      </w:r>
      <w:r w:rsidR="00682238">
        <w:rPr>
          <w:rFonts w:ascii="Arial" w:hAnsi="Arial" w:cs="Arial"/>
        </w:rPr>
        <w:t xml:space="preserve">which is deemed sensitive (e.g. Sexual Orientation or Religion) </w:t>
      </w:r>
      <w:r w:rsidR="000A046C">
        <w:rPr>
          <w:rFonts w:ascii="Arial" w:hAnsi="Arial" w:cs="Arial"/>
        </w:rPr>
        <w:t>or has</w:t>
      </w:r>
      <w:r w:rsidRPr="00920CB6">
        <w:rPr>
          <w:rFonts w:ascii="Arial" w:hAnsi="Arial" w:cs="Arial"/>
        </w:rPr>
        <w:t xml:space="preserve"> a large number of categories </w:t>
      </w:r>
      <w:r w:rsidR="000A046C">
        <w:rPr>
          <w:rFonts w:ascii="Arial" w:hAnsi="Arial" w:cs="Arial"/>
        </w:rPr>
        <w:t>which include sparsely popul</w:t>
      </w:r>
      <w:r w:rsidR="007E58B6">
        <w:rPr>
          <w:rFonts w:ascii="Arial" w:hAnsi="Arial" w:cs="Arial"/>
        </w:rPr>
        <w:t>ated</w:t>
      </w:r>
      <w:r w:rsidR="000A046C">
        <w:rPr>
          <w:rFonts w:ascii="Arial" w:hAnsi="Arial" w:cs="Arial"/>
        </w:rPr>
        <w:t xml:space="preserve"> classifications (e.g. Ethnicity full detail)</w:t>
      </w:r>
      <w:r w:rsidRPr="00920CB6">
        <w:rPr>
          <w:rFonts w:ascii="Arial" w:hAnsi="Arial" w:cs="Arial"/>
        </w:rPr>
        <w:t xml:space="preserve"> then strong justification </w:t>
      </w:r>
      <w:r>
        <w:rPr>
          <w:rFonts w:ascii="Arial" w:hAnsi="Arial" w:cs="Arial"/>
        </w:rPr>
        <w:t xml:space="preserve">is </w:t>
      </w:r>
      <w:r w:rsidRPr="00920CB6">
        <w:rPr>
          <w:rFonts w:ascii="Arial" w:hAnsi="Arial" w:cs="Arial"/>
        </w:rPr>
        <w:t>required. This is especially the case if geograph</w:t>
      </w:r>
      <w:r>
        <w:rPr>
          <w:rFonts w:ascii="Arial" w:hAnsi="Arial" w:cs="Arial"/>
        </w:rPr>
        <w:t>ical</w:t>
      </w:r>
      <w:r w:rsidRPr="00920CB6">
        <w:rPr>
          <w:rFonts w:ascii="Arial" w:hAnsi="Arial" w:cs="Arial"/>
        </w:rPr>
        <w:t xml:space="preserve"> variables are</w:t>
      </w:r>
      <w:r>
        <w:rPr>
          <w:rFonts w:ascii="Arial" w:hAnsi="Arial" w:cs="Arial"/>
        </w:rPr>
        <w:t xml:space="preserve"> also requested</w:t>
      </w:r>
      <w:r w:rsidRPr="00920CB6">
        <w:rPr>
          <w:rFonts w:ascii="Arial" w:hAnsi="Arial" w:cs="Arial"/>
        </w:rPr>
        <w:t xml:space="preserve">. </w:t>
      </w:r>
    </w:p>
    <w:p w14:paraId="4CBAAD92" w14:textId="7D288006" w:rsidR="00B4734F" w:rsidRDefault="00B4734F" w:rsidP="00B4734F">
      <w:pPr>
        <w:pStyle w:val="ListParagraph"/>
        <w:numPr>
          <w:ilvl w:val="0"/>
          <w:numId w:val="4"/>
        </w:numPr>
        <w:spacing w:line="360" w:lineRule="auto"/>
        <w:rPr>
          <w:rFonts w:ascii="Arial" w:hAnsi="Arial" w:cs="Arial"/>
        </w:rPr>
      </w:pPr>
      <w:r>
        <w:rPr>
          <w:rFonts w:ascii="Arial" w:hAnsi="Arial" w:cs="Arial"/>
        </w:rPr>
        <w:t>t</w:t>
      </w:r>
      <w:r w:rsidRPr="00920CB6">
        <w:rPr>
          <w:rFonts w:ascii="Arial" w:hAnsi="Arial" w:cs="Arial"/>
        </w:rPr>
        <w:t>he more detailed variables will require a stronger justification and may in some cases require a reduced variable list</w:t>
      </w:r>
      <w:r w:rsidR="002F5ECC">
        <w:rPr>
          <w:rFonts w:ascii="Arial" w:hAnsi="Arial" w:cs="Arial"/>
        </w:rPr>
        <w:t xml:space="preserve">. </w:t>
      </w:r>
      <w:r w:rsidR="000A046C">
        <w:rPr>
          <w:rFonts w:ascii="Arial" w:hAnsi="Arial" w:cs="Arial"/>
        </w:rPr>
        <w:t>C</w:t>
      </w:r>
      <w:r w:rsidRPr="00920CB6">
        <w:rPr>
          <w:rFonts w:ascii="Arial" w:hAnsi="Arial" w:cs="Arial"/>
        </w:rPr>
        <w:t xml:space="preserve">onsideration should be given to whether a </w:t>
      </w:r>
      <w:r w:rsidR="000A046C">
        <w:rPr>
          <w:rFonts w:ascii="Arial" w:hAnsi="Arial" w:cs="Arial"/>
        </w:rPr>
        <w:t xml:space="preserve">pre-defined or </w:t>
      </w:r>
      <w:r w:rsidRPr="00920CB6">
        <w:rPr>
          <w:rFonts w:ascii="Arial" w:hAnsi="Arial" w:cs="Arial"/>
        </w:rPr>
        <w:t>bespoke aggregation would be more suitable.</w:t>
      </w:r>
    </w:p>
    <w:p w14:paraId="30A18FAF" w14:textId="4E0DB922" w:rsidR="00B4734F" w:rsidRDefault="00B4734F" w:rsidP="00B4734F">
      <w:pPr>
        <w:pStyle w:val="ListParagraph"/>
        <w:numPr>
          <w:ilvl w:val="0"/>
          <w:numId w:val="4"/>
        </w:numPr>
        <w:spacing w:line="360" w:lineRule="auto"/>
        <w:rPr>
          <w:rFonts w:ascii="Arial" w:hAnsi="Arial" w:cs="Arial"/>
        </w:rPr>
      </w:pPr>
      <w:r>
        <w:rPr>
          <w:rFonts w:ascii="Arial" w:hAnsi="Arial" w:cs="Arial"/>
        </w:rPr>
        <w:t>if multiple aggregations of the same variable are required then this too will need strong justification</w:t>
      </w:r>
      <w:r w:rsidR="000A046C">
        <w:rPr>
          <w:rFonts w:ascii="Arial" w:hAnsi="Arial" w:cs="Arial"/>
        </w:rPr>
        <w:t xml:space="preserve"> since combining variables in this way can lead to identification of particular classifications that are outside the standard variable coding</w:t>
      </w:r>
      <w:r>
        <w:rPr>
          <w:rFonts w:ascii="Arial" w:hAnsi="Arial" w:cs="Arial"/>
        </w:rPr>
        <w:t xml:space="preserve">.  </w:t>
      </w:r>
    </w:p>
    <w:p w14:paraId="7090CAB5" w14:textId="7DFFD28D" w:rsidR="00B4734F" w:rsidRPr="001365E6" w:rsidRDefault="000A046C" w:rsidP="001365E6">
      <w:pPr>
        <w:pStyle w:val="ListParagraph"/>
        <w:numPr>
          <w:ilvl w:val="0"/>
          <w:numId w:val="4"/>
        </w:numPr>
        <w:spacing w:line="360" w:lineRule="auto"/>
        <w:rPr>
          <w:rFonts w:ascii="Arial" w:hAnsi="Arial" w:cs="Arial"/>
        </w:rPr>
      </w:pPr>
      <w:r w:rsidRPr="001365E6">
        <w:rPr>
          <w:rFonts w:ascii="Arial" w:hAnsi="Arial" w:cs="Arial"/>
        </w:rPr>
        <w:t xml:space="preserve">Given the low numbers involved, and the heightened risk of identifying organisations and/or establishments of sensitive nature (e.g. prisons, defence establishments) </w:t>
      </w:r>
      <w:r w:rsidR="00B4734F" w:rsidRPr="001365E6">
        <w:rPr>
          <w:rFonts w:ascii="Arial" w:hAnsi="Arial" w:cs="Arial"/>
        </w:rPr>
        <w:t xml:space="preserve">any request for multiple communal establishment </w:t>
      </w:r>
      <w:r w:rsidR="000729A1" w:rsidRPr="001365E6">
        <w:rPr>
          <w:rFonts w:ascii="Arial" w:hAnsi="Arial" w:cs="Arial"/>
        </w:rPr>
        <w:t xml:space="preserve">(CE) </w:t>
      </w:r>
      <w:r w:rsidR="00B4734F" w:rsidRPr="001365E6">
        <w:rPr>
          <w:rFonts w:ascii="Arial" w:hAnsi="Arial" w:cs="Arial"/>
        </w:rPr>
        <w:t>variables w</w:t>
      </w:r>
      <w:r w:rsidRPr="001365E6">
        <w:rPr>
          <w:rFonts w:ascii="Arial" w:hAnsi="Arial" w:cs="Arial"/>
        </w:rPr>
        <w:t>ill</w:t>
      </w:r>
      <w:r w:rsidR="00B4734F" w:rsidRPr="001365E6">
        <w:rPr>
          <w:rFonts w:ascii="Arial" w:hAnsi="Arial" w:cs="Arial"/>
        </w:rPr>
        <w:t xml:space="preserve"> require strong </w:t>
      </w:r>
      <w:r w:rsidR="00B4734F" w:rsidRPr="001365E6">
        <w:rPr>
          <w:rFonts w:ascii="Arial" w:hAnsi="Arial" w:cs="Arial"/>
        </w:rPr>
        <w:lastRenderedPageBreak/>
        <w:t>justification.</w:t>
      </w:r>
      <w:r w:rsidRPr="001365E6">
        <w:rPr>
          <w:rFonts w:ascii="Arial" w:hAnsi="Arial" w:cs="Arial"/>
        </w:rPr>
        <w:t xml:space="preserve">  Additional to that, given the risks involved, access to CE information will require specific SDC checks to be undertaken and passed – particularly if geography variables are also selected.</w:t>
      </w:r>
      <w:r w:rsidR="00B4734F" w:rsidRPr="001365E6">
        <w:rPr>
          <w:rFonts w:ascii="Arial" w:hAnsi="Arial" w:cs="Arial"/>
        </w:rPr>
        <w:t xml:space="preserve">  </w:t>
      </w:r>
    </w:p>
    <w:p w14:paraId="1AE7B73E" w14:textId="27422515" w:rsidR="00507237" w:rsidRPr="00BF3387" w:rsidRDefault="00507237">
      <w:pPr>
        <w:rPr>
          <w:rFonts w:ascii="Arial" w:hAnsi="Arial" w:cs="Arial"/>
        </w:rPr>
      </w:pPr>
    </w:p>
    <w:p w14:paraId="04E73E7F" w14:textId="6A50A656" w:rsidR="007930EB" w:rsidRPr="00BF3387" w:rsidRDefault="001120D5" w:rsidP="007930EB">
      <w:pPr>
        <w:pStyle w:val="Heading3"/>
        <w:rPr>
          <w:rFonts w:ascii="Arial" w:hAnsi="Arial" w:cs="Arial"/>
          <w:b/>
          <w:bCs/>
        </w:rPr>
      </w:pPr>
      <w:bookmarkStart w:id="16" w:name="_Toc178600359"/>
      <w:r>
        <w:rPr>
          <w:rFonts w:ascii="Arial" w:hAnsi="Arial" w:cs="Arial"/>
          <w:b/>
          <w:bCs/>
        </w:rPr>
        <w:t>6</w:t>
      </w:r>
      <w:r w:rsidR="002B5456" w:rsidRPr="00BF3387">
        <w:rPr>
          <w:rFonts w:ascii="Arial" w:hAnsi="Arial" w:cs="Arial"/>
          <w:b/>
          <w:bCs/>
        </w:rPr>
        <w:t>.0</w:t>
      </w:r>
      <w:r w:rsidR="007930EB" w:rsidRPr="00BF3387">
        <w:rPr>
          <w:rFonts w:ascii="Arial" w:hAnsi="Arial" w:cs="Arial"/>
          <w:b/>
          <w:bCs/>
        </w:rPr>
        <w:t xml:space="preserve"> Acknowledgement</w:t>
      </w:r>
      <w:bookmarkEnd w:id="16"/>
      <w:r w:rsidR="007930EB" w:rsidRPr="00BF3387">
        <w:rPr>
          <w:rFonts w:ascii="Arial" w:hAnsi="Arial" w:cs="Arial"/>
          <w:b/>
          <w:bCs/>
        </w:rPr>
        <w:t xml:space="preserve"> </w:t>
      </w:r>
    </w:p>
    <w:p w14:paraId="005A99C7" w14:textId="77777777" w:rsidR="007930EB" w:rsidRPr="00BF3387" w:rsidRDefault="007930EB" w:rsidP="007930EB"/>
    <w:p w14:paraId="27C2CEB8" w14:textId="4778B287" w:rsidR="007930EB" w:rsidRPr="00BF3387" w:rsidRDefault="007930EB" w:rsidP="00A87567">
      <w:pPr>
        <w:jc w:val="both"/>
        <w:rPr>
          <w:rFonts w:ascii="Arial" w:hAnsi="Arial" w:cs="Arial"/>
        </w:rPr>
      </w:pPr>
      <w:r w:rsidRPr="00BF3387">
        <w:rPr>
          <w:rFonts w:ascii="Arial" w:hAnsi="Arial" w:cs="Arial"/>
        </w:rPr>
        <w:t xml:space="preserve">When publishing or presenting findings from the </w:t>
      </w:r>
      <w:r w:rsidR="003F0F21">
        <w:rPr>
          <w:rFonts w:ascii="Arial" w:hAnsi="Arial" w:cs="Arial"/>
        </w:rPr>
        <w:t>C21CM</w:t>
      </w:r>
      <w:r w:rsidR="003F0F21" w:rsidRPr="00BF3387">
        <w:rPr>
          <w:rFonts w:ascii="Arial" w:hAnsi="Arial" w:cs="Arial"/>
        </w:rPr>
        <w:t xml:space="preserve"> </w:t>
      </w:r>
      <w:r w:rsidRPr="00BF3387">
        <w:rPr>
          <w:rFonts w:ascii="Arial" w:hAnsi="Arial" w:cs="Arial"/>
        </w:rPr>
        <w:t xml:space="preserve">the following acknowledgement should be used: </w:t>
      </w:r>
    </w:p>
    <w:p w14:paraId="787FC794" w14:textId="77777777" w:rsidR="00CA2CEA" w:rsidRPr="00BF3387" w:rsidRDefault="00CA2CEA" w:rsidP="002F087F">
      <w:pPr>
        <w:spacing w:after="0" w:line="360" w:lineRule="auto"/>
        <w:jc w:val="both"/>
        <w:rPr>
          <w:rFonts w:ascii="Arial" w:hAnsi="Arial" w:cs="Arial"/>
        </w:rPr>
      </w:pPr>
      <w:r w:rsidRPr="00BF3387">
        <w:rPr>
          <w:rFonts w:ascii="Arial" w:hAnsi="Arial" w:cs="Arial"/>
        </w:rPr>
        <w:t xml:space="preserve">Administrative Data Research - Northern Ireland (ADR-NI) takes privacy protection very seriously.  All information that directly identifies individuals/organisations will be removed from the datasets by trusted third parties before researchers access them.  </w:t>
      </w:r>
    </w:p>
    <w:p w14:paraId="5918748C" w14:textId="2C073CD6" w:rsidR="00CA2CEA" w:rsidRPr="00BF3387" w:rsidRDefault="00CA2CEA" w:rsidP="002F087F">
      <w:pPr>
        <w:spacing w:after="0" w:line="360" w:lineRule="auto"/>
        <w:jc w:val="both"/>
        <w:rPr>
          <w:rFonts w:ascii="Arial" w:hAnsi="Arial" w:cs="Arial"/>
        </w:rPr>
      </w:pPr>
      <w:r w:rsidRPr="00BF3387">
        <w:rPr>
          <w:rFonts w:ascii="Arial" w:hAnsi="Arial" w:cs="Arial"/>
        </w:rPr>
        <w:t>All researchers using ADR-NI are trained and accredited to use sensitive data safely and ethically</w:t>
      </w:r>
      <w:r w:rsidR="000729A1">
        <w:rPr>
          <w:rFonts w:ascii="Arial" w:hAnsi="Arial" w:cs="Arial"/>
        </w:rPr>
        <w:t>. T</w:t>
      </w:r>
      <w:r w:rsidRPr="00BF3387">
        <w:rPr>
          <w:rFonts w:ascii="Arial" w:hAnsi="Arial" w:cs="Arial"/>
        </w:rPr>
        <w:t xml:space="preserve">hey will only access the data via a secure environment and all their findings will be vetted to ensure they comply with strict confidentiality requirements. </w:t>
      </w:r>
    </w:p>
    <w:p w14:paraId="04D7B0DF" w14:textId="1A3BFB66" w:rsidR="00FB194F" w:rsidRPr="00BF3387" w:rsidRDefault="00CA2CEA" w:rsidP="002F087F">
      <w:pPr>
        <w:spacing w:after="0" w:line="360" w:lineRule="auto"/>
        <w:jc w:val="both"/>
        <w:rPr>
          <w:rFonts w:ascii="Arial" w:hAnsi="Arial" w:cs="Arial"/>
        </w:rPr>
      </w:pPr>
      <w:r w:rsidRPr="00BF3387">
        <w:rPr>
          <w:rFonts w:ascii="Arial" w:hAnsi="Arial" w:cs="Arial"/>
        </w:rPr>
        <w:t xml:space="preserve">The help provided by the staff of the Administrative Data Research Centre - Northern Ireland (ADRC-NI) and the ADR-NI support officers within NISRA Research Support Unit (RSU) is acknowledged.  </w:t>
      </w:r>
    </w:p>
    <w:p w14:paraId="6393AA85" w14:textId="610BB539" w:rsidR="00F066D2" w:rsidRPr="00BF3387" w:rsidRDefault="00CA2CEA" w:rsidP="00005A82">
      <w:pPr>
        <w:spacing w:after="0" w:line="360" w:lineRule="auto"/>
        <w:jc w:val="both"/>
        <w:rPr>
          <w:rFonts w:ascii="Arial" w:hAnsi="Arial" w:cs="Arial"/>
        </w:rPr>
      </w:pPr>
      <w:r w:rsidRPr="00BF3387">
        <w:rPr>
          <w:rFonts w:ascii="Arial" w:hAnsi="Arial" w:cs="Arial"/>
        </w:rPr>
        <w:t xml:space="preserve">ADR-NI is funded by the Economic and Social Research Council (ESRC).  The authors alone are responsible for the interpretation of the data and any views or opinions presented are solely those of the author and do not necessarily represent those of ADR-NI.  The data provided by </w:t>
      </w:r>
      <w:bookmarkStart w:id="17" w:name="_Hlk126661154"/>
      <w:r w:rsidRPr="00BF3387">
        <w:rPr>
          <w:rFonts w:ascii="Arial" w:hAnsi="Arial" w:cs="Arial"/>
        </w:rPr>
        <w:t xml:space="preserve">the </w:t>
      </w:r>
      <w:r w:rsidR="003F0F21">
        <w:rPr>
          <w:rFonts w:ascii="Arial" w:hAnsi="Arial" w:cs="Arial"/>
        </w:rPr>
        <w:t>Census Office</w:t>
      </w:r>
      <w:r w:rsidRPr="00BF3387">
        <w:rPr>
          <w:rFonts w:ascii="Arial" w:hAnsi="Arial" w:cs="Arial"/>
        </w:rPr>
        <w:t xml:space="preserve"> </w:t>
      </w:r>
      <w:bookmarkEnd w:id="17"/>
      <w:r w:rsidRPr="00BF3387">
        <w:rPr>
          <w:rFonts w:ascii="Arial" w:hAnsi="Arial" w:cs="Arial"/>
        </w:rPr>
        <w:t>has been supplied for the sole purpose of this project.</w:t>
      </w:r>
      <w:bookmarkStart w:id="18" w:name="_Annex_A_School"/>
      <w:bookmarkStart w:id="19" w:name="_Annex_B_Attendance"/>
      <w:bookmarkStart w:id="20" w:name="_Annex_C_School"/>
      <w:bookmarkStart w:id="21" w:name="_Annex_D_Exams"/>
      <w:bookmarkEnd w:id="18"/>
      <w:bookmarkEnd w:id="19"/>
      <w:bookmarkEnd w:id="20"/>
      <w:bookmarkEnd w:id="21"/>
    </w:p>
    <w:sectPr w:rsidR="00F066D2" w:rsidRPr="00BF3387" w:rsidSect="00C13E47">
      <w:footerReference w:type="default" r:id="rId22"/>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D777" w14:textId="77777777" w:rsidR="000D5C42" w:rsidRDefault="000D5C42" w:rsidP="00CB0202">
      <w:pPr>
        <w:spacing w:after="0" w:line="240" w:lineRule="auto"/>
      </w:pPr>
      <w:r>
        <w:separator/>
      </w:r>
    </w:p>
  </w:endnote>
  <w:endnote w:type="continuationSeparator" w:id="0">
    <w:p w14:paraId="3E821905" w14:textId="77777777" w:rsidR="000D5C42" w:rsidRDefault="000D5C42" w:rsidP="00CB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607070179"/>
      <w:docPartObj>
        <w:docPartGallery w:val="Page Numbers (Bottom of Page)"/>
        <w:docPartUnique/>
      </w:docPartObj>
    </w:sdtPr>
    <w:sdtContent>
      <w:p w14:paraId="69351EED" w14:textId="36C230A3" w:rsidR="00622F25" w:rsidRPr="00622F25" w:rsidRDefault="00622F25" w:rsidP="00622F25">
        <w:pPr>
          <w:pStyle w:val="Footer"/>
          <w:jc w:val="right"/>
          <w:rPr>
            <w:rFonts w:ascii="Arial" w:hAnsi="Arial" w:cs="Arial"/>
          </w:rPr>
        </w:pPr>
        <w:r w:rsidRPr="00622F25">
          <w:rPr>
            <w:rFonts w:ascii="Arial" w:hAnsi="Arial" w:cs="Arial"/>
          </w:rPr>
          <w:t xml:space="preserve"> Page | </w:t>
        </w:r>
        <w:r w:rsidRPr="00622F25">
          <w:rPr>
            <w:rFonts w:ascii="Arial" w:hAnsi="Arial" w:cs="Arial"/>
            <w:b/>
            <w:bCs/>
          </w:rPr>
          <w:fldChar w:fldCharType="begin"/>
        </w:r>
        <w:r w:rsidRPr="00622F25">
          <w:rPr>
            <w:rFonts w:ascii="Arial" w:hAnsi="Arial" w:cs="Arial"/>
            <w:b/>
            <w:bCs/>
          </w:rPr>
          <w:instrText xml:space="preserve"> PAGE   \* MERGEFORMAT </w:instrText>
        </w:r>
        <w:r w:rsidRPr="00622F25">
          <w:rPr>
            <w:rFonts w:ascii="Arial" w:hAnsi="Arial" w:cs="Arial"/>
            <w:b/>
            <w:bCs/>
          </w:rPr>
          <w:fldChar w:fldCharType="separate"/>
        </w:r>
        <w:r w:rsidRPr="00622F25">
          <w:rPr>
            <w:rFonts w:ascii="Arial" w:hAnsi="Arial" w:cs="Arial"/>
            <w:b/>
            <w:bCs/>
            <w:noProof/>
          </w:rPr>
          <w:t>2</w:t>
        </w:r>
        <w:r w:rsidRPr="00622F25">
          <w:rPr>
            <w:rFonts w:ascii="Arial" w:hAnsi="Arial" w:cs="Arial"/>
            <w:b/>
            <w:bCs/>
            <w:noProof/>
          </w:rPr>
          <w:fldChar w:fldCharType="end"/>
        </w:r>
        <w:r w:rsidRPr="00622F25">
          <w:rPr>
            <w:rFonts w:ascii="Arial" w:hAnsi="Arial" w:cs="Arial"/>
            <w:b/>
            <w:bCs/>
          </w:rPr>
          <w:t xml:space="preserve"> </w:t>
        </w:r>
      </w:p>
    </w:sdtContent>
  </w:sdt>
  <w:p w14:paraId="0E2736D4" w14:textId="66CD3C8C" w:rsidR="009738C2" w:rsidRDefault="009738C2" w:rsidP="00CB0202">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729B" w14:textId="77777777" w:rsidR="000D5C42" w:rsidRDefault="000D5C42" w:rsidP="00CB0202">
      <w:pPr>
        <w:spacing w:after="0" w:line="240" w:lineRule="auto"/>
      </w:pPr>
      <w:r>
        <w:separator/>
      </w:r>
    </w:p>
  </w:footnote>
  <w:footnote w:type="continuationSeparator" w:id="0">
    <w:p w14:paraId="25A37912" w14:textId="77777777" w:rsidR="000D5C42" w:rsidRDefault="000D5C42" w:rsidP="00CB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C78"/>
    <w:multiLevelType w:val="hybridMultilevel"/>
    <w:tmpl w:val="DE02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038B8"/>
    <w:multiLevelType w:val="multilevel"/>
    <w:tmpl w:val="308A95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CC6262"/>
    <w:multiLevelType w:val="multilevel"/>
    <w:tmpl w:val="B4B2BACE"/>
    <w:lvl w:ilvl="0">
      <w:start w:val="1"/>
      <w:numFmt w:val="decimal"/>
      <w:pStyle w:val="head1"/>
      <w:lvlText w:val="%1."/>
      <w:lvlJc w:val="left"/>
      <w:pPr>
        <w:ind w:left="360" w:hanging="360"/>
      </w:pPr>
      <w:rPr>
        <w:rFonts w:hint="default"/>
        <w:b/>
        <w:color w:val="auto"/>
      </w:rPr>
    </w:lvl>
    <w:lvl w:ilvl="1">
      <w:start w:val="1"/>
      <w:numFmt w:val="decimal"/>
      <w:pStyle w:val="numberedpara"/>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E3525C"/>
    <w:multiLevelType w:val="hybridMultilevel"/>
    <w:tmpl w:val="9E8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349D1"/>
    <w:multiLevelType w:val="hybridMultilevel"/>
    <w:tmpl w:val="B298E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F36B6"/>
    <w:multiLevelType w:val="hybridMultilevel"/>
    <w:tmpl w:val="BB9A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06B62"/>
    <w:multiLevelType w:val="hybridMultilevel"/>
    <w:tmpl w:val="9422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41770"/>
    <w:multiLevelType w:val="hybridMultilevel"/>
    <w:tmpl w:val="7C9E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764007">
    <w:abstractNumId w:val="4"/>
  </w:num>
  <w:num w:numId="2" w16cid:durableId="1832211668">
    <w:abstractNumId w:val="7"/>
  </w:num>
  <w:num w:numId="3" w16cid:durableId="1743986885">
    <w:abstractNumId w:val="6"/>
  </w:num>
  <w:num w:numId="4" w16cid:durableId="473911236">
    <w:abstractNumId w:val="5"/>
  </w:num>
  <w:num w:numId="5" w16cid:durableId="1035696471">
    <w:abstractNumId w:val="3"/>
  </w:num>
  <w:num w:numId="6" w16cid:durableId="96562616">
    <w:abstractNumId w:val="0"/>
  </w:num>
  <w:num w:numId="7" w16cid:durableId="1970236859">
    <w:abstractNumId w:val="1"/>
  </w:num>
  <w:num w:numId="8" w16cid:durableId="21423772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8B"/>
    <w:rsid w:val="000044A8"/>
    <w:rsid w:val="00005A82"/>
    <w:rsid w:val="00007B4B"/>
    <w:rsid w:val="000260B4"/>
    <w:rsid w:val="00026794"/>
    <w:rsid w:val="00030C49"/>
    <w:rsid w:val="000378C8"/>
    <w:rsid w:val="00043C7F"/>
    <w:rsid w:val="0005184B"/>
    <w:rsid w:val="0006055E"/>
    <w:rsid w:val="00062080"/>
    <w:rsid w:val="00062C9E"/>
    <w:rsid w:val="00064A6E"/>
    <w:rsid w:val="00072383"/>
    <w:rsid w:val="000729A1"/>
    <w:rsid w:val="000761B7"/>
    <w:rsid w:val="000763E7"/>
    <w:rsid w:val="00081855"/>
    <w:rsid w:val="00090EEA"/>
    <w:rsid w:val="00096E66"/>
    <w:rsid w:val="000A046C"/>
    <w:rsid w:val="000C1E5C"/>
    <w:rsid w:val="000C2D01"/>
    <w:rsid w:val="000C39D6"/>
    <w:rsid w:val="000D323F"/>
    <w:rsid w:val="000D39AB"/>
    <w:rsid w:val="000D5C42"/>
    <w:rsid w:val="000D6AA2"/>
    <w:rsid w:val="000E14EB"/>
    <w:rsid w:val="000E259F"/>
    <w:rsid w:val="000E26F2"/>
    <w:rsid w:val="000F27D9"/>
    <w:rsid w:val="000F6CAE"/>
    <w:rsid w:val="000F7C72"/>
    <w:rsid w:val="00102613"/>
    <w:rsid w:val="00107E59"/>
    <w:rsid w:val="001120D5"/>
    <w:rsid w:val="00113272"/>
    <w:rsid w:val="00116DA9"/>
    <w:rsid w:val="00121AF4"/>
    <w:rsid w:val="00123EF6"/>
    <w:rsid w:val="00124C5E"/>
    <w:rsid w:val="001319F9"/>
    <w:rsid w:val="00134803"/>
    <w:rsid w:val="001365E6"/>
    <w:rsid w:val="00142D85"/>
    <w:rsid w:val="00143712"/>
    <w:rsid w:val="00145D65"/>
    <w:rsid w:val="00150361"/>
    <w:rsid w:val="00161B76"/>
    <w:rsid w:val="00163A68"/>
    <w:rsid w:val="00164F4E"/>
    <w:rsid w:val="001701AD"/>
    <w:rsid w:val="001741FC"/>
    <w:rsid w:val="001747D7"/>
    <w:rsid w:val="00183A1E"/>
    <w:rsid w:val="001842B2"/>
    <w:rsid w:val="0018570D"/>
    <w:rsid w:val="001865B0"/>
    <w:rsid w:val="001A14C7"/>
    <w:rsid w:val="001A3568"/>
    <w:rsid w:val="001A45CC"/>
    <w:rsid w:val="001C084C"/>
    <w:rsid w:val="001C0D1D"/>
    <w:rsid w:val="001C108C"/>
    <w:rsid w:val="001C3D6A"/>
    <w:rsid w:val="001E2BA0"/>
    <w:rsid w:val="001E466B"/>
    <w:rsid w:val="001E75D0"/>
    <w:rsid w:val="001E7651"/>
    <w:rsid w:val="001F5843"/>
    <w:rsid w:val="002107C2"/>
    <w:rsid w:val="00216F41"/>
    <w:rsid w:val="002221EA"/>
    <w:rsid w:val="00230C10"/>
    <w:rsid w:val="002351D7"/>
    <w:rsid w:val="00253663"/>
    <w:rsid w:val="002574A9"/>
    <w:rsid w:val="00270BCD"/>
    <w:rsid w:val="00273D8B"/>
    <w:rsid w:val="00282F0D"/>
    <w:rsid w:val="002B5456"/>
    <w:rsid w:val="002B7371"/>
    <w:rsid w:val="002C1544"/>
    <w:rsid w:val="002C2E07"/>
    <w:rsid w:val="002C39B6"/>
    <w:rsid w:val="002C61CC"/>
    <w:rsid w:val="002F087F"/>
    <w:rsid w:val="002F4B6C"/>
    <w:rsid w:val="002F5B41"/>
    <w:rsid w:val="002F5ECC"/>
    <w:rsid w:val="003006D9"/>
    <w:rsid w:val="00300919"/>
    <w:rsid w:val="00306024"/>
    <w:rsid w:val="00322980"/>
    <w:rsid w:val="00337A49"/>
    <w:rsid w:val="00346708"/>
    <w:rsid w:val="003525A9"/>
    <w:rsid w:val="00353C70"/>
    <w:rsid w:val="0035640F"/>
    <w:rsid w:val="00356AE6"/>
    <w:rsid w:val="00364783"/>
    <w:rsid w:val="003662E9"/>
    <w:rsid w:val="003702D6"/>
    <w:rsid w:val="00375E29"/>
    <w:rsid w:val="00375FF7"/>
    <w:rsid w:val="003814F4"/>
    <w:rsid w:val="00381836"/>
    <w:rsid w:val="00395BD0"/>
    <w:rsid w:val="003A2726"/>
    <w:rsid w:val="003A7ECB"/>
    <w:rsid w:val="003B1F1C"/>
    <w:rsid w:val="003B6EF1"/>
    <w:rsid w:val="003C31C0"/>
    <w:rsid w:val="003D2219"/>
    <w:rsid w:val="003D266B"/>
    <w:rsid w:val="003D7840"/>
    <w:rsid w:val="003E2444"/>
    <w:rsid w:val="003E3459"/>
    <w:rsid w:val="003F0F21"/>
    <w:rsid w:val="003F285E"/>
    <w:rsid w:val="003F4F0F"/>
    <w:rsid w:val="00404B47"/>
    <w:rsid w:val="004072A4"/>
    <w:rsid w:val="00414C6F"/>
    <w:rsid w:val="00416EF1"/>
    <w:rsid w:val="00424EC8"/>
    <w:rsid w:val="004268E6"/>
    <w:rsid w:val="0043551A"/>
    <w:rsid w:val="00435EE3"/>
    <w:rsid w:val="00446A6A"/>
    <w:rsid w:val="00451407"/>
    <w:rsid w:val="00465640"/>
    <w:rsid w:val="004712BE"/>
    <w:rsid w:val="004714D7"/>
    <w:rsid w:val="0047393F"/>
    <w:rsid w:val="00483F0E"/>
    <w:rsid w:val="00497599"/>
    <w:rsid w:val="004A25FF"/>
    <w:rsid w:val="004B7C67"/>
    <w:rsid w:val="004C2D9B"/>
    <w:rsid w:val="004C3BE0"/>
    <w:rsid w:val="004C7688"/>
    <w:rsid w:val="004C7C08"/>
    <w:rsid w:val="004D11A9"/>
    <w:rsid w:val="004D2A1F"/>
    <w:rsid w:val="004D4589"/>
    <w:rsid w:val="004F0062"/>
    <w:rsid w:val="004F0858"/>
    <w:rsid w:val="004F32EB"/>
    <w:rsid w:val="0050540F"/>
    <w:rsid w:val="00507237"/>
    <w:rsid w:val="005076C7"/>
    <w:rsid w:val="005076E6"/>
    <w:rsid w:val="0051078E"/>
    <w:rsid w:val="0052130F"/>
    <w:rsid w:val="00521C80"/>
    <w:rsid w:val="00522CD1"/>
    <w:rsid w:val="00524235"/>
    <w:rsid w:val="005327BC"/>
    <w:rsid w:val="00534D2C"/>
    <w:rsid w:val="005366C5"/>
    <w:rsid w:val="00543A3F"/>
    <w:rsid w:val="0055284B"/>
    <w:rsid w:val="0058042F"/>
    <w:rsid w:val="00580783"/>
    <w:rsid w:val="0058188D"/>
    <w:rsid w:val="005921C1"/>
    <w:rsid w:val="005927A2"/>
    <w:rsid w:val="005B14B6"/>
    <w:rsid w:val="005B5D4D"/>
    <w:rsid w:val="005C0B31"/>
    <w:rsid w:val="005C1461"/>
    <w:rsid w:val="005D0269"/>
    <w:rsid w:val="005D3B75"/>
    <w:rsid w:val="005E0D6E"/>
    <w:rsid w:val="005F54AE"/>
    <w:rsid w:val="00604D47"/>
    <w:rsid w:val="0061365B"/>
    <w:rsid w:val="00613E2D"/>
    <w:rsid w:val="0062187E"/>
    <w:rsid w:val="00622F25"/>
    <w:rsid w:val="0062485E"/>
    <w:rsid w:val="0063126C"/>
    <w:rsid w:val="006464B4"/>
    <w:rsid w:val="0065284B"/>
    <w:rsid w:val="00653CAA"/>
    <w:rsid w:val="0065514D"/>
    <w:rsid w:val="006644DF"/>
    <w:rsid w:val="0068064E"/>
    <w:rsid w:val="00682238"/>
    <w:rsid w:val="00682613"/>
    <w:rsid w:val="006A0C05"/>
    <w:rsid w:val="006C3AA4"/>
    <w:rsid w:val="006C6CBA"/>
    <w:rsid w:val="006D252A"/>
    <w:rsid w:val="006D6CE0"/>
    <w:rsid w:val="006E356E"/>
    <w:rsid w:val="006F40A7"/>
    <w:rsid w:val="0070637E"/>
    <w:rsid w:val="007109EA"/>
    <w:rsid w:val="007117F0"/>
    <w:rsid w:val="00743087"/>
    <w:rsid w:val="00743C53"/>
    <w:rsid w:val="00756D96"/>
    <w:rsid w:val="00764BC5"/>
    <w:rsid w:val="00782F36"/>
    <w:rsid w:val="00792D77"/>
    <w:rsid w:val="007930EB"/>
    <w:rsid w:val="00794C09"/>
    <w:rsid w:val="00797052"/>
    <w:rsid w:val="007A007F"/>
    <w:rsid w:val="007A1F93"/>
    <w:rsid w:val="007A6E7C"/>
    <w:rsid w:val="007B1D95"/>
    <w:rsid w:val="007B6D6B"/>
    <w:rsid w:val="007C0008"/>
    <w:rsid w:val="007C59B2"/>
    <w:rsid w:val="007C5A81"/>
    <w:rsid w:val="007D216D"/>
    <w:rsid w:val="007E0001"/>
    <w:rsid w:val="007E1412"/>
    <w:rsid w:val="007E22FE"/>
    <w:rsid w:val="007E58B6"/>
    <w:rsid w:val="007F1AA2"/>
    <w:rsid w:val="007F5B3A"/>
    <w:rsid w:val="008009A0"/>
    <w:rsid w:val="008046C7"/>
    <w:rsid w:val="00813599"/>
    <w:rsid w:val="008350F5"/>
    <w:rsid w:val="00837D2C"/>
    <w:rsid w:val="00842D86"/>
    <w:rsid w:val="00850130"/>
    <w:rsid w:val="00861DA0"/>
    <w:rsid w:val="00863382"/>
    <w:rsid w:val="0087521B"/>
    <w:rsid w:val="00876B43"/>
    <w:rsid w:val="00884510"/>
    <w:rsid w:val="0089558C"/>
    <w:rsid w:val="0089563A"/>
    <w:rsid w:val="00896FAE"/>
    <w:rsid w:val="008A0BC9"/>
    <w:rsid w:val="008A1EFF"/>
    <w:rsid w:val="008A6EA0"/>
    <w:rsid w:val="008B5DB4"/>
    <w:rsid w:val="008B6B19"/>
    <w:rsid w:val="008C18E5"/>
    <w:rsid w:val="008D10B9"/>
    <w:rsid w:val="008D3FE9"/>
    <w:rsid w:val="008E03F4"/>
    <w:rsid w:val="008E4D7B"/>
    <w:rsid w:val="008E654C"/>
    <w:rsid w:val="0090331E"/>
    <w:rsid w:val="0090633F"/>
    <w:rsid w:val="009118E1"/>
    <w:rsid w:val="009133A5"/>
    <w:rsid w:val="0092168B"/>
    <w:rsid w:val="00935DAC"/>
    <w:rsid w:val="00952E11"/>
    <w:rsid w:val="0096080C"/>
    <w:rsid w:val="00961EE8"/>
    <w:rsid w:val="0096446F"/>
    <w:rsid w:val="0097012F"/>
    <w:rsid w:val="009738C2"/>
    <w:rsid w:val="00975068"/>
    <w:rsid w:val="00975E5C"/>
    <w:rsid w:val="00981669"/>
    <w:rsid w:val="0098506E"/>
    <w:rsid w:val="009911A7"/>
    <w:rsid w:val="00995599"/>
    <w:rsid w:val="009A3E8A"/>
    <w:rsid w:val="009B18A1"/>
    <w:rsid w:val="009B7F7B"/>
    <w:rsid w:val="009C4AD4"/>
    <w:rsid w:val="009D1E3E"/>
    <w:rsid w:val="009D3229"/>
    <w:rsid w:val="009D7C7A"/>
    <w:rsid w:val="009E2D3A"/>
    <w:rsid w:val="009F06B1"/>
    <w:rsid w:val="009F1B86"/>
    <w:rsid w:val="00A00620"/>
    <w:rsid w:val="00A032BC"/>
    <w:rsid w:val="00A03F9D"/>
    <w:rsid w:val="00A24433"/>
    <w:rsid w:val="00A27255"/>
    <w:rsid w:val="00A35BF1"/>
    <w:rsid w:val="00A41C2D"/>
    <w:rsid w:val="00A46F31"/>
    <w:rsid w:val="00A56D61"/>
    <w:rsid w:val="00A641AB"/>
    <w:rsid w:val="00A67048"/>
    <w:rsid w:val="00A722C0"/>
    <w:rsid w:val="00A74424"/>
    <w:rsid w:val="00A74975"/>
    <w:rsid w:val="00A75536"/>
    <w:rsid w:val="00A84457"/>
    <w:rsid w:val="00A87567"/>
    <w:rsid w:val="00A9026F"/>
    <w:rsid w:val="00A935CB"/>
    <w:rsid w:val="00A94D6D"/>
    <w:rsid w:val="00AA1D56"/>
    <w:rsid w:val="00AB1870"/>
    <w:rsid w:val="00AB6E0B"/>
    <w:rsid w:val="00AC566E"/>
    <w:rsid w:val="00AD6A1A"/>
    <w:rsid w:val="00AE6245"/>
    <w:rsid w:val="00AE62DF"/>
    <w:rsid w:val="00AE7B63"/>
    <w:rsid w:val="00B039EA"/>
    <w:rsid w:val="00B07037"/>
    <w:rsid w:val="00B117B7"/>
    <w:rsid w:val="00B217CC"/>
    <w:rsid w:val="00B21CC1"/>
    <w:rsid w:val="00B25026"/>
    <w:rsid w:val="00B30B66"/>
    <w:rsid w:val="00B31D84"/>
    <w:rsid w:val="00B333E8"/>
    <w:rsid w:val="00B36F1F"/>
    <w:rsid w:val="00B44ED8"/>
    <w:rsid w:val="00B4734F"/>
    <w:rsid w:val="00B537A7"/>
    <w:rsid w:val="00B55E9B"/>
    <w:rsid w:val="00B60A6B"/>
    <w:rsid w:val="00B7490E"/>
    <w:rsid w:val="00B82529"/>
    <w:rsid w:val="00B929DA"/>
    <w:rsid w:val="00B94D0A"/>
    <w:rsid w:val="00B9512A"/>
    <w:rsid w:val="00BA1FEC"/>
    <w:rsid w:val="00BA4E3C"/>
    <w:rsid w:val="00BB0556"/>
    <w:rsid w:val="00BB1077"/>
    <w:rsid w:val="00BB402A"/>
    <w:rsid w:val="00BB53B5"/>
    <w:rsid w:val="00BC5CDC"/>
    <w:rsid w:val="00BD16A7"/>
    <w:rsid w:val="00BD6807"/>
    <w:rsid w:val="00BF2DFE"/>
    <w:rsid w:val="00BF3387"/>
    <w:rsid w:val="00C032C7"/>
    <w:rsid w:val="00C04218"/>
    <w:rsid w:val="00C12BA6"/>
    <w:rsid w:val="00C13E47"/>
    <w:rsid w:val="00C16AE7"/>
    <w:rsid w:val="00C20593"/>
    <w:rsid w:val="00C51ED3"/>
    <w:rsid w:val="00C52AC8"/>
    <w:rsid w:val="00C540C5"/>
    <w:rsid w:val="00C55ED3"/>
    <w:rsid w:val="00C75C91"/>
    <w:rsid w:val="00C827C8"/>
    <w:rsid w:val="00C87C2F"/>
    <w:rsid w:val="00C95035"/>
    <w:rsid w:val="00C955F2"/>
    <w:rsid w:val="00C95C81"/>
    <w:rsid w:val="00C970C9"/>
    <w:rsid w:val="00CA1761"/>
    <w:rsid w:val="00CA2CEA"/>
    <w:rsid w:val="00CA5D30"/>
    <w:rsid w:val="00CB0202"/>
    <w:rsid w:val="00CB1250"/>
    <w:rsid w:val="00CB534A"/>
    <w:rsid w:val="00CD6D98"/>
    <w:rsid w:val="00CE0270"/>
    <w:rsid w:val="00CE1F4E"/>
    <w:rsid w:val="00CE35D3"/>
    <w:rsid w:val="00CE3DAE"/>
    <w:rsid w:val="00CE7B92"/>
    <w:rsid w:val="00D00AEB"/>
    <w:rsid w:val="00D01389"/>
    <w:rsid w:val="00D031D7"/>
    <w:rsid w:val="00D03625"/>
    <w:rsid w:val="00D116CF"/>
    <w:rsid w:val="00D16696"/>
    <w:rsid w:val="00D178E9"/>
    <w:rsid w:val="00D21169"/>
    <w:rsid w:val="00D26326"/>
    <w:rsid w:val="00D32B79"/>
    <w:rsid w:val="00D4523C"/>
    <w:rsid w:val="00D46D36"/>
    <w:rsid w:val="00D47B31"/>
    <w:rsid w:val="00D60BE4"/>
    <w:rsid w:val="00D67456"/>
    <w:rsid w:val="00D67CDB"/>
    <w:rsid w:val="00D70E52"/>
    <w:rsid w:val="00D86188"/>
    <w:rsid w:val="00D91EE2"/>
    <w:rsid w:val="00D9379B"/>
    <w:rsid w:val="00D955A9"/>
    <w:rsid w:val="00D966EC"/>
    <w:rsid w:val="00DA2C9F"/>
    <w:rsid w:val="00DA5F3E"/>
    <w:rsid w:val="00DB18DC"/>
    <w:rsid w:val="00DB4260"/>
    <w:rsid w:val="00DC1BF1"/>
    <w:rsid w:val="00DC273B"/>
    <w:rsid w:val="00DC7F92"/>
    <w:rsid w:val="00DD2017"/>
    <w:rsid w:val="00DD2A0E"/>
    <w:rsid w:val="00DD3555"/>
    <w:rsid w:val="00DE0B4C"/>
    <w:rsid w:val="00DE5CD6"/>
    <w:rsid w:val="00E00C11"/>
    <w:rsid w:val="00E02F97"/>
    <w:rsid w:val="00E07B15"/>
    <w:rsid w:val="00E108FE"/>
    <w:rsid w:val="00E1144A"/>
    <w:rsid w:val="00E2337B"/>
    <w:rsid w:val="00E403CE"/>
    <w:rsid w:val="00E45B80"/>
    <w:rsid w:val="00E50A1C"/>
    <w:rsid w:val="00E5515D"/>
    <w:rsid w:val="00E55234"/>
    <w:rsid w:val="00E57E28"/>
    <w:rsid w:val="00E60F8D"/>
    <w:rsid w:val="00E6251D"/>
    <w:rsid w:val="00E662D7"/>
    <w:rsid w:val="00E75D28"/>
    <w:rsid w:val="00E777CB"/>
    <w:rsid w:val="00E82EEE"/>
    <w:rsid w:val="00E92461"/>
    <w:rsid w:val="00E92C89"/>
    <w:rsid w:val="00E95488"/>
    <w:rsid w:val="00EA19CB"/>
    <w:rsid w:val="00EA5C3C"/>
    <w:rsid w:val="00EB1D4B"/>
    <w:rsid w:val="00EB3FF3"/>
    <w:rsid w:val="00EC1DCB"/>
    <w:rsid w:val="00EE7959"/>
    <w:rsid w:val="00EE7D5E"/>
    <w:rsid w:val="00EF509F"/>
    <w:rsid w:val="00EF5E9A"/>
    <w:rsid w:val="00F02D89"/>
    <w:rsid w:val="00F066D2"/>
    <w:rsid w:val="00F22492"/>
    <w:rsid w:val="00F231C6"/>
    <w:rsid w:val="00F26DE6"/>
    <w:rsid w:val="00F4028C"/>
    <w:rsid w:val="00F45794"/>
    <w:rsid w:val="00F51B74"/>
    <w:rsid w:val="00F54181"/>
    <w:rsid w:val="00F55922"/>
    <w:rsid w:val="00F636F0"/>
    <w:rsid w:val="00F63F36"/>
    <w:rsid w:val="00F65933"/>
    <w:rsid w:val="00F679C8"/>
    <w:rsid w:val="00F72862"/>
    <w:rsid w:val="00F81854"/>
    <w:rsid w:val="00F81A95"/>
    <w:rsid w:val="00F82BB3"/>
    <w:rsid w:val="00F856F0"/>
    <w:rsid w:val="00F85AC6"/>
    <w:rsid w:val="00F907AE"/>
    <w:rsid w:val="00F9539B"/>
    <w:rsid w:val="00FA1A75"/>
    <w:rsid w:val="00FA1B53"/>
    <w:rsid w:val="00FA7BEF"/>
    <w:rsid w:val="00FB194F"/>
    <w:rsid w:val="00FC66E7"/>
    <w:rsid w:val="00FD04FC"/>
    <w:rsid w:val="00FD0D4C"/>
    <w:rsid w:val="00FD18F8"/>
    <w:rsid w:val="00FD1CB5"/>
    <w:rsid w:val="00FE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311E"/>
  <w15:chartTrackingRefBased/>
  <w15:docId w15:val="{EE0DF9E0-84B9-480D-A75B-9FC7FF00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73"/>
  </w:style>
  <w:style w:type="paragraph" w:styleId="Heading1">
    <w:name w:val="heading 1"/>
    <w:basedOn w:val="Normal"/>
    <w:next w:val="Normal"/>
    <w:link w:val="Heading1Char"/>
    <w:uiPriority w:val="9"/>
    <w:qFormat/>
    <w:rsid w:val="009B7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40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42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B6E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40A7"/>
    <w:pPr>
      <w:outlineLvl w:val="9"/>
    </w:pPr>
    <w:rPr>
      <w:lang w:val="en-US"/>
    </w:rPr>
  </w:style>
  <w:style w:type="character" w:customStyle="1" w:styleId="Heading2Char">
    <w:name w:val="Heading 2 Char"/>
    <w:basedOn w:val="DefaultParagraphFont"/>
    <w:link w:val="Heading2"/>
    <w:uiPriority w:val="9"/>
    <w:rsid w:val="006F40A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930EB"/>
    <w:pPr>
      <w:tabs>
        <w:tab w:val="right" w:leader="dot" w:pos="9016"/>
      </w:tabs>
      <w:spacing w:after="100"/>
      <w:ind w:left="220"/>
    </w:pPr>
  </w:style>
  <w:style w:type="character" w:styleId="Hyperlink">
    <w:name w:val="Hyperlink"/>
    <w:basedOn w:val="DefaultParagraphFont"/>
    <w:uiPriority w:val="99"/>
    <w:unhideWhenUsed/>
    <w:rsid w:val="006F40A7"/>
    <w:rPr>
      <w:color w:val="0563C1" w:themeColor="hyperlink"/>
      <w:u w:val="single"/>
    </w:rPr>
  </w:style>
  <w:style w:type="paragraph" w:styleId="TOC1">
    <w:name w:val="toc 1"/>
    <w:basedOn w:val="Normal"/>
    <w:next w:val="Normal"/>
    <w:autoRedefine/>
    <w:uiPriority w:val="39"/>
    <w:unhideWhenUsed/>
    <w:rsid w:val="00E108FE"/>
    <w:pPr>
      <w:tabs>
        <w:tab w:val="right" w:leader="dot" w:pos="9016"/>
      </w:tabs>
      <w:spacing w:after="100"/>
    </w:p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 Spacing11,L"/>
    <w:basedOn w:val="Normal"/>
    <w:link w:val="ListParagraphChar"/>
    <w:uiPriority w:val="34"/>
    <w:qFormat/>
    <w:rsid w:val="006F40A7"/>
    <w:pPr>
      <w:ind w:left="720"/>
      <w:contextualSpacing/>
    </w:pPr>
  </w:style>
  <w:style w:type="character" w:styleId="CommentReference">
    <w:name w:val="annotation reference"/>
    <w:basedOn w:val="DefaultParagraphFont"/>
    <w:uiPriority w:val="99"/>
    <w:semiHidden/>
    <w:unhideWhenUsed/>
    <w:rsid w:val="0062187E"/>
    <w:rPr>
      <w:sz w:val="16"/>
      <w:szCs w:val="16"/>
    </w:rPr>
  </w:style>
  <w:style w:type="paragraph" w:styleId="CommentText">
    <w:name w:val="annotation text"/>
    <w:basedOn w:val="Normal"/>
    <w:link w:val="CommentTextChar"/>
    <w:uiPriority w:val="99"/>
    <w:unhideWhenUsed/>
    <w:rsid w:val="0062187E"/>
    <w:pPr>
      <w:spacing w:line="240" w:lineRule="auto"/>
    </w:pPr>
    <w:rPr>
      <w:sz w:val="20"/>
      <w:szCs w:val="20"/>
    </w:rPr>
  </w:style>
  <w:style w:type="character" w:customStyle="1" w:styleId="CommentTextChar">
    <w:name w:val="Comment Text Char"/>
    <w:basedOn w:val="DefaultParagraphFont"/>
    <w:link w:val="CommentText"/>
    <w:uiPriority w:val="99"/>
    <w:rsid w:val="0062187E"/>
    <w:rPr>
      <w:sz w:val="20"/>
      <w:szCs w:val="20"/>
    </w:rPr>
  </w:style>
  <w:style w:type="paragraph" w:styleId="CommentSubject">
    <w:name w:val="annotation subject"/>
    <w:basedOn w:val="CommentText"/>
    <w:next w:val="CommentText"/>
    <w:link w:val="CommentSubjectChar"/>
    <w:uiPriority w:val="99"/>
    <w:semiHidden/>
    <w:unhideWhenUsed/>
    <w:rsid w:val="0062187E"/>
    <w:rPr>
      <w:b/>
      <w:bCs/>
    </w:rPr>
  </w:style>
  <w:style w:type="character" w:customStyle="1" w:styleId="CommentSubjectChar">
    <w:name w:val="Comment Subject Char"/>
    <w:basedOn w:val="CommentTextChar"/>
    <w:link w:val="CommentSubject"/>
    <w:uiPriority w:val="99"/>
    <w:semiHidden/>
    <w:rsid w:val="0062187E"/>
    <w:rPr>
      <w:b/>
      <w:bCs/>
      <w:sz w:val="20"/>
      <w:szCs w:val="20"/>
    </w:rPr>
  </w:style>
  <w:style w:type="paragraph" w:styleId="BalloonText">
    <w:name w:val="Balloon Text"/>
    <w:basedOn w:val="Normal"/>
    <w:link w:val="BalloonTextChar"/>
    <w:uiPriority w:val="99"/>
    <w:semiHidden/>
    <w:unhideWhenUsed/>
    <w:rsid w:val="00621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7E"/>
    <w:rPr>
      <w:rFonts w:ascii="Segoe UI" w:hAnsi="Segoe UI" w:cs="Segoe UI"/>
      <w:sz w:val="18"/>
      <w:szCs w:val="18"/>
    </w:rPr>
  </w:style>
  <w:style w:type="character" w:customStyle="1" w:styleId="Heading3Char">
    <w:name w:val="Heading 3 Char"/>
    <w:basedOn w:val="DefaultParagraphFont"/>
    <w:link w:val="Heading3"/>
    <w:uiPriority w:val="9"/>
    <w:rsid w:val="00DB426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B0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202"/>
  </w:style>
  <w:style w:type="paragraph" w:styleId="Footer">
    <w:name w:val="footer"/>
    <w:basedOn w:val="Normal"/>
    <w:link w:val="FooterChar"/>
    <w:uiPriority w:val="99"/>
    <w:unhideWhenUsed/>
    <w:rsid w:val="00CB0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202"/>
  </w:style>
  <w:style w:type="paragraph" w:styleId="TOC3">
    <w:name w:val="toc 3"/>
    <w:basedOn w:val="Normal"/>
    <w:next w:val="Normal"/>
    <w:autoRedefine/>
    <w:uiPriority w:val="39"/>
    <w:unhideWhenUsed/>
    <w:rsid w:val="00C540C5"/>
    <w:pPr>
      <w:tabs>
        <w:tab w:val="right" w:leader="dot" w:pos="9016"/>
      </w:tabs>
      <w:spacing w:after="100"/>
      <w:ind w:left="720"/>
    </w:pPr>
    <w:rPr>
      <w:rFonts w:ascii="Arial" w:hAnsi="Arial" w:cs="Arial"/>
      <w:b/>
      <w:bCs/>
    </w:rPr>
  </w:style>
  <w:style w:type="table" w:styleId="TableGrid">
    <w:name w:val="Table Grid"/>
    <w:basedOn w:val="TableNormal"/>
    <w:uiPriority w:val="39"/>
    <w:rsid w:val="003B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B6EF1"/>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7109EA"/>
    <w:rPr>
      <w:color w:val="954F72" w:themeColor="followedHyperlink"/>
      <w:u w:val="single"/>
    </w:rPr>
  </w:style>
  <w:style w:type="character" w:styleId="UnresolvedMention">
    <w:name w:val="Unresolved Mention"/>
    <w:basedOn w:val="DefaultParagraphFont"/>
    <w:uiPriority w:val="99"/>
    <w:semiHidden/>
    <w:unhideWhenUsed/>
    <w:rsid w:val="003A2726"/>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D47B31"/>
  </w:style>
  <w:style w:type="paragraph" w:styleId="Revision">
    <w:name w:val="Revision"/>
    <w:hidden/>
    <w:uiPriority w:val="99"/>
    <w:semiHidden/>
    <w:rsid w:val="00756D96"/>
    <w:pPr>
      <w:spacing w:after="0" w:line="240" w:lineRule="auto"/>
    </w:pPr>
  </w:style>
  <w:style w:type="paragraph" w:customStyle="1" w:styleId="msonormal0">
    <w:name w:val="msonormal"/>
    <w:basedOn w:val="Normal"/>
    <w:rsid w:val="00090E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90EE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090EE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090EE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090EE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9">
    <w:name w:val="xl69"/>
    <w:basedOn w:val="Normal"/>
    <w:rsid w:val="00090EE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090EEA"/>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090EEA"/>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en-GB"/>
    </w:rPr>
  </w:style>
  <w:style w:type="paragraph" w:customStyle="1" w:styleId="xl72">
    <w:name w:val="xl72"/>
    <w:basedOn w:val="Normal"/>
    <w:rsid w:val="00090EEA"/>
    <w:pP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090EEA"/>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en-GB"/>
    </w:rPr>
  </w:style>
  <w:style w:type="paragraph" w:styleId="FootnoteText">
    <w:name w:val="footnote text"/>
    <w:basedOn w:val="Normal"/>
    <w:link w:val="FootnoteTextChar"/>
    <w:semiHidden/>
    <w:unhideWhenUsed/>
    <w:rsid w:val="004F0062"/>
    <w:pPr>
      <w:spacing w:after="0" w:line="240" w:lineRule="auto"/>
    </w:pPr>
    <w:rPr>
      <w:sz w:val="20"/>
      <w:szCs w:val="20"/>
    </w:rPr>
  </w:style>
  <w:style w:type="character" w:customStyle="1" w:styleId="FootnoteTextChar">
    <w:name w:val="Footnote Text Char"/>
    <w:basedOn w:val="DefaultParagraphFont"/>
    <w:link w:val="FootnoteText"/>
    <w:semiHidden/>
    <w:rsid w:val="004F0062"/>
    <w:rPr>
      <w:sz w:val="20"/>
      <w:szCs w:val="20"/>
    </w:rPr>
  </w:style>
  <w:style w:type="character" w:styleId="FootnoteReference">
    <w:name w:val="footnote reference"/>
    <w:basedOn w:val="DefaultParagraphFont"/>
    <w:semiHidden/>
    <w:unhideWhenUsed/>
    <w:rsid w:val="004F0062"/>
    <w:rPr>
      <w:vertAlign w:val="superscript"/>
    </w:rPr>
  </w:style>
  <w:style w:type="paragraph" w:styleId="Caption">
    <w:name w:val="caption"/>
    <w:basedOn w:val="Normal"/>
    <w:next w:val="Normal"/>
    <w:uiPriority w:val="35"/>
    <w:unhideWhenUsed/>
    <w:qFormat/>
    <w:rsid w:val="002C2E07"/>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2C2E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2E07"/>
    <w:rPr>
      <w:sz w:val="20"/>
      <w:szCs w:val="20"/>
    </w:rPr>
  </w:style>
  <w:style w:type="character" w:styleId="EndnoteReference">
    <w:name w:val="endnote reference"/>
    <w:basedOn w:val="DefaultParagraphFont"/>
    <w:uiPriority w:val="99"/>
    <w:semiHidden/>
    <w:unhideWhenUsed/>
    <w:rsid w:val="002C2E07"/>
    <w:rPr>
      <w:vertAlign w:val="superscript"/>
    </w:rPr>
  </w:style>
  <w:style w:type="character" w:customStyle="1" w:styleId="UnresolvedMention1">
    <w:name w:val="Unresolved Mention1"/>
    <w:basedOn w:val="DefaultParagraphFont"/>
    <w:uiPriority w:val="99"/>
    <w:semiHidden/>
    <w:unhideWhenUsed/>
    <w:rsid w:val="002C2E07"/>
    <w:rPr>
      <w:color w:val="605E5C"/>
      <w:shd w:val="clear" w:color="auto" w:fill="E1DFDD"/>
    </w:rPr>
  </w:style>
  <w:style w:type="character" w:customStyle="1" w:styleId="UnresolvedMention2">
    <w:name w:val="Unresolved Mention2"/>
    <w:basedOn w:val="DefaultParagraphFont"/>
    <w:uiPriority w:val="99"/>
    <w:semiHidden/>
    <w:unhideWhenUsed/>
    <w:rsid w:val="002C2E07"/>
    <w:rPr>
      <w:color w:val="605E5C"/>
      <w:shd w:val="clear" w:color="auto" w:fill="E1DFDD"/>
    </w:rPr>
  </w:style>
  <w:style w:type="paragraph" w:customStyle="1" w:styleId="Folder2">
    <w:name w:val="Folder 2"/>
    <w:basedOn w:val="Normal"/>
    <w:rsid w:val="002C2E07"/>
    <w:pPr>
      <w:spacing w:before="120" w:after="120" w:line="240" w:lineRule="auto"/>
      <w:ind w:left="3960" w:right="-154"/>
      <w:outlineLvl w:val="0"/>
    </w:pPr>
    <w:rPr>
      <w:rFonts w:ascii="Arial" w:eastAsia="Times New Roman" w:hAnsi="Arial" w:cs="Arial"/>
      <w:b/>
      <w:bCs/>
      <w:color w:val="000080"/>
      <w:kern w:val="32"/>
      <w:sz w:val="44"/>
      <w:szCs w:val="32"/>
    </w:rPr>
  </w:style>
  <w:style w:type="paragraph" w:customStyle="1" w:styleId="numberedpara">
    <w:name w:val="numbered para"/>
    <w:basedOn w:val="ListParagraph"/>
    <w:link w:val="numberedparaChar"/>
    <w:qFormat/>
    <w:rsid w:val="002C2E07"/>
    <w:pPr>
      <w:numPr>
        <w:ilvl w:val="1"/>
        <w:numId w:val="8"/>
      </w:numPr>
      <w:tabs>
        <w:tab w:val="left" w:pos="0"/>
        <w:tab w:val="left" w:pos="1134"/>
      </w:tabs>
      <w:spacing w:before="240" w:after="0" w:line="360" w:lineRule="auto"/>
      <w:contextualSpacing w:val="0"/>
    </w:pPr>
    <w:rPr>
      <w:rFonts w:ascii="Arial" w:hAnsi="Arial"/>
    </w:rPr>
  </w:style>
  <w:style w:type="paragraph" w:customStyle="1" w:styleId="head1">
    <w:name w:val="head1"/>
    <w:basedOn w:val="ListParagraph"/>
    <w:qFormat/>
    <w:rsid w:val="002C2E07"/>
    <w:pPr>
      <w:numPr>
        <w:numId w:val="8"/>
      </w:numPr>
      <w:spacing w:after="0" w:line="360" w:lineRule="auto"/>
      <w:contextualSpacing w:val="0"/>
    </w:pPr>
    <w:rPr>
      <w:rFonts w:ascii="Arial" w:hAnsi="Arial"/>
      <w:b/>
      <w:sz w:val="28"/>
    </w:rPr>
  </w:style>
  <w:style w:type="character" w:customStyle="1" w:styleId="numberedparaChar">
    <w:name w:val="numbered para Char"/>
    <w:basedOn w:val="DefaultParagraphFont"/>
    <w:link w:val="numberedpara"/>
    <w:rsid w:val="002C2E07"/>
    <w:rPr>
      <w:rFonts w:ascii="Arial" w:hAnsi="Arial"/>
    </w:rPr>
  </w:style>
  <w:style w:type="paragraph" w:styleId="ListNumber4">
    <w:name w:val="List Number 4"/>
    <w:basedOn w:val="Normal"/>
    <w:rsid w:val="002C2E07"/>
    <w:pPr>
      <w:tabs>
        <w:tab w:val="num" w:pos="775"/>
      </w:tabs>
      <w:spacing w:after="260" w:line="260" w:lineRule="atLeast"/>
      <w:ind w:left="775" w:hanging="595"/>
    </w:pPr>
    <w:rPr>
      <w:rFonts w:ascii="Times New Roman" w:eastAsia="Times New Roman" w:hAnsi="Times New Roman" w:cs="Times New Roman"/>
      <w:sz w:val="24"/>
      <w:szCs w:val="20"/>
    </w:rPr>
  </w:style>
  <w:style w:type="paragraph" w:customStyle="1" w:styleId="ListNumber7">
    <w:name w:val="List Number 7"/>
    <w:basedOn w:val="Normal"/>
    <w:rsid w:val="002C2E07"/>
    <w:pPr>
      <w:tabs>
        <w:tab w:val="num" w:pos="1191"/>
      </w:tabs>
      <w:spacing w:after="260" w:line="260" w:lineRule="atLeast"/>
      <w:ind w:left="1191" w:hanging="596"/>
    </w:pPr>
    <w:rPr>
      <w:rFonts w:ascii="Times New Roman" w:eastAsia="Times New Roman" w:hAnsi="Times New Roman" w:cs="Times New Roman"/>
      <w:sz w:val="20"/>
      <w:szCs w:val="20"/>
    </w:rPr>
  </w:style>
  <w:style w:type="paragraph" w:customStyle="1" w:styleId="ListNumber8">
    <w:name w:val="List Number 8"/>
    <w:basedOn w:val="Normal"/>
    <w:rsid w:val="002C2E07"/>
    <w:pPr>
      <w:tabs>
        <w:tab w:val="num" w:pos="2271"/>
      </w:tabs>
      <w:spacing w:after="260" w:line="260" w:lineRule="atLeast"/>
      <w:ind w:left="1786" w:hanging="595"/>
    </w:pPr>
    <w:rPr>
      <w:rFonts w:ascii="Times New Roman" w:eastAsia="Times New Roman" w:hAnsi="Times New Roman" w:cs="Times New Roman"/>
      <w:sz w:val="20"/>
      <w:szCs w:val="20"/>
    </w:rPr>
  </w:style>
  <w:style w:type="paragraph" w:customStyle="1" w:styleId="PMsubHead">
    <w:name w:val="PMsubHead"/>
    <w:basedOn w:val="Normal"/>
    <w:next w:val="Normal"/>
    <w:rsid w:val="002C2E07"/>
    <w:pPr>
      <w:keepNext/>
      <w:shd w:val="clear" w:color="0000FF" w:fill="auto"/>
      <w:tabs>
        <w:tab w:val="num" w:pos="2381"/>
      </w:tabs>
      <w:spacing w:after="0" w:line="240" w:lineRule="auto"/>
      <w:ind w:left="2381" w:hanging="595"/>
    </w:pPr>
    <w:rPr>
      <w:rFonts w:ascii="Times New Roman" w:eastAsia="Times New Roman" w:hAnsi="Times New Roman" w:cs="Times New Roman"/>
      <w:b/>
      <w:color w:val="800000"/>
      <w:szCs w:val="20"/>
      <w:lang w:val="en-US"/>
    </w:rPr>
  </w:style>
  <w:style w:type="paragraph" w:styleId="BodyText">
    <w:name w:val="Body Text"/>
    <w:basedOn w:val="Normal"/>
    <w:link w:val="BodyTextChar"/>
    <w:rsid w:val="002C2E07"/>
    <w:pPr>
      <w:tabs>
        <w:tab w:val="num" w:pos="2977"/>
      </w:tabs>
      <w:spacing w:after="260" w:line="260" w:lineRule="atLeast"/>
      <w:ind w:left="2977" w:hanging="596"/>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C2E07"/>
    <w:rPr>
      <w:rFonts w:ascii="Times New Roman" w:eastAsia="Times New Roman" w:hAnsi="Times New Roman" w:cs="Times New Roman"/>
      <w:sz w:val="20"/>
      <w:szCs w:val="20"/>
    </w:rPr>
  </w:style>
  <w:style w:type="paragraph" w:customStyle="1" w:styleId="Header1">
    <w:name w:val="Header:1"/>
    <w:basedOn w:val="Normal"/>
    <w:rsid w:val="002C2E07"/>
    <w:pPr>
      <w:tabs>
        <w:tab w:val="num" w:pos="4763"/>
      </w:tabs>
      <w:overflowPunct w:val="0"/>
      <w:autoSpaceDE w:val="0"/>
      <w:autoSpaceDN w:val="0"/>
      <w:adjustRightInd w:val="0"/>
      <w:spacing w:after="0" w:line="240" w:lineRule="auto"/>
      <w:ind w:left="4763" w:hanging="596"/>
    </w:pPr>
    <w:rPr>
      <w:rFonts w:ascii="Arial MT" w:eastAsia="Times New Roman" w:hAnsi="Arial MT" w:cs="Times New Roman"/>
      <w:sz w:val="16"/>
      <w:szCs w:val="20"/>
    </w:rPr>
  </w:style>
  <w:style w:type="character" w:customStyle="1" w:styleId="UnresolvedMention3">
    <w:name w:val="Unresolved Mention3"/>
    <w:basedOn w:val="DefaultParagraphFont"/>
    <w:uiPriority w:val="99"/>
    <w:semiHidden/>
    <w:unhideWhenUsed/>
    <w:rsid w:val="002C2E07"/>
    <w:rPr>
      <w:color w:val="605E5C"/>
      <w:shd w:val="clear" w:color="auto" w:fill="E1DFDD"/>
    </w:rPr>
  </w:style>
  <w:style w:type="character" w:customStyle="1" w:styleId="Hyperlink1">
    <w:name w:val="Hyperlink1"/>
    <w:basedOn w:val="DefaultParagraphFont"/>
    <w:uiPriority w:val="99"/>
    <w:semiHidden/>
    <w:unhideWhenUsed/>
    <w:rsid w:val="002C2E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084">
      <w:bodyDiv w:val="1"/>
      <w:marLeft w:val="0"/>
      <w:marRight w:val="0"/>
      <w:marTop w:val="0"/>
      <w:marBottom w:val="0"/>
      <w:divBdr>
        <w:top w:val="none" w:sz="0" w:space="0" w:color="auto"/>
        <w:left w:val="none" w:sz="0" w:space="0" w:color="auto"/>
        <w:bottom w:val="none" w:sz="0" w:space="0" w:color="auto"/>
        <w:right w:val="none" w:sz="0" w:space="0" w:color="auto"/>
      </w:divBdr>
    </w:div>
    <w:div w:id="23753888">
      <w:bodyDiv w:val="1"/>
      <w:marLeft w:val="0"/>
      <w:marRight w:val="0"/>
      <w:marTop w:val="0"/>
      <w:marBottom w:val="0"/>
      <w:divBdr>
        <w:top w:val="none" w:sz="0" w:space="0" w:color="auto"/>
        <w:left w:val="none" w:sz="0" w:space="0" w:color="auto"/>
        <w:bottom w:val="none" w:sz="0" w:space="0" w:color="auto"/>
        <w:right w:val="none" w:sz="0" w:space="0" w:color="auto"/>
      </w:divBdr>
    </w:div>
    <w:div w:id="25759729">
      <w:bodyDiv w:val="1"/>
      <w:marLeft w:val="0"/>
      <w:marRight w:val="0"/>
      <w:marTop w:val="0"/>
      <w:marBottom w:val="0"/>
      <w:divBdr>
        <w:top w:val="none" w:sz="0" w:space="0" w:color="auto"/>
        <w:left w:val="none" w:sz="0" w:space="0" w:color="auto"/>
        <w:bottom w:val="none" w:sz="0" w:space="0" w:color="auto"/>
        <w:right w:val="none" w:sz="0" w:space="0" w:color="auto"/>
      </w:divBdr>
    </w:div>
    <w:div w:id="131365761">
      <w:bodyDiv w:val="1"/>
      <w:marLeft w:val="0"/>
      <w:marRight w:val="0"/>
      <w:marTop w:val="0"/>
      <w:marBottom w:val="0"/>
      <w:divBdr>
        <w:top w:val="none" w:sz="0" w:space="0" w:color="auto"/>
        <w:left w:val="none" w:sz="0" w:space="0" w:color="auto"/>
        <w:bottom w:val="none" w:sz="0" w:space="0" w:color="auto"/>
        <w:right w:val="none" w:sz="0" w:space="0" w:color="auto"/>
      </w:divBdr>
    </w:div>
    <w:div w:id="219295273">
      <w:bodyDiv w:val="1"/>
      <w:marLeft w:val="0"/>
      <w:marRight w:val="0"/>
      <w:marTop w:val="0"/>
      <w:marBottom w:val="0"/>
      <w:divBdr>
        <w:top w:val="none" w:sz="0" w:space="0" w:color="auto"/>
        <w:left w:val="none" w:sz="0" w:space="0" w:color="auto"/>
        <w:bottom w:val="none" w:sz="0" w:space="0" w:color="auto"/>
        <w:right w:val="none" w:sz="0" w:space="0" w:color="auto"/>
      </w:divBdr>
    </w:div>
    <w:div w:id="271523816">
      <w:bodyDiv w:val="1"/>
      <w:marLeft w:val="0"/>
      <w:marRight w:val="0"/>
      <w:marTop w:val="0"/>
      <w:marBottom w:val="0"/>
      <w:divBdr>
        <w:top w:val="none" w:sz="0" w:space="0" w:color="auto"/>
        <w:left w:val="none" w:sz="0" w:space="0" w:color="auto"/>
        <w:bottom w:val="none" w:sz="0" w:space="0" w:color="auto"/>
        <w:right w:val="none" w:sz="0" w:space="0" w:color="auto"/>
      </w:divBdr>
    </w:div>
    <w:div w:id="377818756">
      <w:bodyDiv w:val="1"/>
      <w:marLeft w:val="0"/>
      <w:marRight w:val="0"/>
      <w:marTop w:val="0"/>
      <w:marBottom w:val="0"/>
      <w:divBdr>
        <w:top w:val="none" w:sz="0" w:space="0" w:color="auto"/>
        <w:left w:val="none" w:sz="0" w:space="0" w:color="auto"/>
        <w:bottom w:val="none" w:sz="0" w:space="0" w:color="auto"/>
        <w:right w:val="none" w:sz="0" w:space="0" w:color="auto"/>
      </w:divBdr>
    </w:div>
    <w:div w:id="399329230">
      <w:bodyDiv w:val="1"/>
      <w:marLeft w:val="0"/>
      <w:marRight w:val="0"/>
      <w:marTop w:val="0"/>
      <w:marBottom w:val="0"/>
      <w:divBdr>
        <w:top w:val="none" w:sz="0" w:space="0" w:color="auto"/>
        <w:left w:val="none" w:sz="0" w:space="0" w:color="auto"/>
        <w:bottom w:val="none" w:sz="0" w:space="0" w:color="auto"/>
        <w:right w:val="none" w:sz="0" w:space="0" w:color="auto"/>
      </w:divBdr>
    </w:div>
    <w:div w:id="419375703">
      <w:bodyDiv w:val="1"/>
      <w:marLeft w:val="0"/>
      <w:marRight w:val="0"/>
      <w:marTop w:val="0"/>
      <w:marBottom w:val="0"/>
      <w:divBdr>
        <w:top w:val="none" w:sz="0" w:space="0" w:color="auto"/>
        <w:left w:val="none" w:sz="0" w:space="0" w:color="auto"/>
        <w:bottom w:val="none" w:sz="0" w:space="0" w:color="auto"/>
        <w:right w:val="none" w:sz="0" w:space="0" w:color="auto"/>
      </w:divBdr>
    </w:div>
    <w:div w:id="433601139">
      <w:bodyDiv w:val="1"/>
      <w:marLeft w:val="0"/>
      <w:marRight w:val="0"/>
      <w:marTop w:val="0"/>
      <w:marBottom w:val="0"/>
      <w:divBdr>
        <w:top w:val="none" w:sz="0" w:space="0" w:color="auto"/>
        <w:left w:val="none" w:sz="0" w:space="0" w:color="auto"/>
        <w:bottom w:val="none" w:sz="0" w:space="0" w:color="auto"/>
        <w:right w:val="none" w:sz="0" w:space="0" w:color="auto"/>
      </w:divBdr>
    </w:div>
    <w:div w:id="512841992">
      <w:bodyDiv w:val="1"/>
      <w:marLeft w:val="0"/>
      <w:marRight w:val="0"/>
      <w:marTop w:val="0"/>
      <w:marBottom w:val="0"/>
      <w:divBdr>
        <w:top w:val="none" w:sz="0" w:space="0" w:color="auto"/>
        <w:left w:val="none" w:sz="0" w:space="0" w:color="auto"/>
        <w:bottom w:val="none" w:sz="0" w:space="0" w:color="auto"/>
        <w:right w:val="none" w:sz="0" w:space="0" w:color="auto"/>
      </w:divBdr>
    </w:div>
    <w:div w:id="560553542">
      <w:bodyDiv w:val="1"/>
      <w:marLeft w:val="0"/>
      <w:marRight w:val="0"/>
      <w:marTop w:val="0"/>
      <w:marBottom w:val="0"/>
      <w:divBdr>
        <w:top w:val="none" w:sz="0" w:space="0" w:color="auto"/>
        <w:left w:val="none" w:sz="0" w:space="0" w:color="auto"/>
        <w:bottom w:val="none" w:sz="0" w:space="0" w:color="auto"/>
        <w:right w:val="none" w:sz="0" w:space="0" w:color="auto"/>
      </w:divBdr>
    </w:div>
    <w:div w:id="586578924">
      <w:bodyDiv w:val="1"/>
      <w:marLeft w:val="0"/>
      <w:marRight w:val="0"/>
      <w:marTop w:val="0"/>
      <w:marBottom w:val="0"/>
      <w:divBdr>
        <w:top w:val="none" w:sz="0" w:space="0" w:color="auto"/>
        <w:left w:val="none" w:sz="0" w:space="0" w:color="auto"/>
        <w:bottom w:val="none" w:sz="0" w:space="0" w:color="auto"/>
        <w:right w:val="none" w:sz="0" w:space="0" w:color="auto"/>
      </w:divBdr>
    </w:div>
    <w:div w:id="586965562">
      <w:bodyDiv w:val="1"/>
      <w:marLeft w:val="0"/>
      <w:marRight w:val="0"/>
      <w:marTop w:val="0"/>
      <w:marBottom w:val="0"/>
      <w:divBdr>
        <w:top w:val="none" w:sz="0" w:space="0" w:color="auto"/>
        <w:left w:val="none" w:sz="0" w:space="0" w:color="auto"/>
        <w:bottom w:val="none" w:sz="0" w:space="0" w:color="auto"/>
        <w:right w:val="none" w:sz="0" w:space="0" w:color="auto"/>
      </w:divBdr>
    </w:div>
    <w:div w:id="636910251">
      <w:bodyDiv w:val="1"/>
      <w:marLeft w:val="0"/>
      <w:marRight w:val="0"/>
      <w:marTop w:val="0"/>
      <w:marBottom w:val="0"/>
      <w:divBdr>
        <w:top w:val="none" w:sz="0" w:space="0" w:color="auto"/>
        <w:left w:val="none" w:sz="0" w:space="0" w:color="auto"/>
        <w:bottom w:val="none" w:sz="0" w:space="0" w:color="auto"/>
        <w:right w:val="none" w:sz="0" w:space="0" w:color="auto"/>
      </w:divBdr>
    </w:div>
    <w:div w:id="644968412">
      <w:bodyDiv w:val="1"/>
      <w:marLeft w:val="0"/>
      <w:marRight w:val="0"/>
      <w:marTop w:val="0"/>
      <w:marBottom w:val="0"/>
      <w:divBdr>
        <w:top w:val="none" w:sz="0" w:space="0" w:color="auto"/>
        <w:left w:val="none" w:sz="0" w:space="0" w:color="auto"/>
        <w:bottom w:val="none" w:sz="0" w:space="0" w:color="auto"/>
        <w:right w:val="none" w:sz="0" w:space="0" w:color="auto"/>
      </w:divBdr>
    </w:div>
    <w:div w:id="653342693">
      <w:bodyDiv w:val="1"/>
      <w:marLeft w:val="0"/>
      <w:marRight w:val="0"/>
      <w:marTop w:val="0"/>
      <w:marBottom w:val="0"/>
      <w:divBdr>
        <w:top w:val="none" w:sz="0" w:space="0" w:color="auto"/>
        <w:left w:val="none" w:sz="0" w:space="0" w:color="auto"/>
        <w:bottom w:val="none" w:sz="0" w:space="0" w:color="auto"/>
        <w:right w:val="none" w:sz="0" w:space="0" w:color="auto"/>
      </w:divBdr>
    </w:div>
    <w:div w:id="685326975">
      <w:bodyDiv w:val="1"/>
      <w:marLeft w:val="0"/>
      <w:marRight w:val="0"/>
      <w:marTop w:val="0"/>
      <w:marBottom w:val="0"/>
      <w:divBdr>
        <w:top w:val="none" w:sz="0" w:space="0" w:color="auto"/>
        <w:left w:val="none" w:sz="0" w:space="0" w:color="auto"/>
        <w:bottom w:val="none" w:sz="0" w:space="0" w:color="auto"/>
        <w:right w:val="none" w:sz="0" w:space="0" w:color="auto"/>
      </w:divBdr>
    </w:div>
    <w:div w:id="707878068">
      <w:bodyDiv w:val="1"/>
      <w:marLeft w:val="0"/>
      <w:marRight w:val="0"/>
      <w:marTop w:val="0"/>
      <w:marBottom w:val="0"/>
      <w:divBdr>
        <w:top w:val="none" w:sz="0" w:space="0" w:color="auto"/>
        <w:left w:val="none" w:sz="0" w:space="0" w:color="auto"/>
        <w:bottom w:val="none" w:sz="0" w:space="0" w:color="auto"/>
        <w:right w:val="none" w:sz="0" w:space="0" w:color="auto"/>
      </w:divBdr>
    </w:div>
    <w:div w:id="765660845">
      <w:bodyDiv w:val="1"/>
      <w:marLeft w:val="0"/>
      <w:marRight w:val="0"/>
      <w:marTop w:val="0"/>
      <w:marBottom w:val="0"/>
      <w:divBdr>
        <w:top w:val="none" w:sz="0" w:space="0" w:color="auto"/>
        <w:left w:val="none" w:sz="0" w:space="0" w:color="auto"/>
        <w:bottom w:val="none" w:sz="0" w:space="0" w:color="auto"/>
        <w:right w:val="none" w:sz="0" w:space="0" w:color="auto"/>
      </w:divBdr>
    </w:div>
    <w:div w:id="801927756">
      <w:bodyDiv w:val="1"/>
      <w:marLeft w:val="0"/>
      <w:marRight w:val="0"/>
      <w:marTop w:val="0"/>
      <w:marBottom w:val="0"/>
      <w:divBdr>
        <w:top w:val="none" w:sz="0" w:space="0" w:color="auto"/>
        <w:left w:val="none" w:sz="0" w:space="0" w:color="auto"/>
        <w:bottom w:val="none" w:sz="0" w:space="0" w:color="auto"/>
        <w:right w:val="none" w:sz="0" w:space="0" w:color="auto"/>
      </w:divBdr>
    </w:div>
    <w:div w:id="862788259">
      <w:bodyDiv w:val="1"/>
      <w:marLeft w:val="0"/>
      <w:marRight w:val="0"/>
      <w:marTop w:val="0"/>
      <w:marBottom w:val="0"/>
      <w:divBdr>
        <w:top w:val="none" w:sz="0" w:space="0" w:color="auto"/>
        <w:left w:val="none" w:sz="0" w:space="0" w:color="auto"/>
        <w:bottom w:val="none" w:sz="0" w:space="0" w:color="auto"/>
        <w:right w:val="none" w:sz="0" w:space="0" w:color="auto"/>
      </w:divBdr>
    </w:div>
    <w:div w:id="882130879">
      <w:bodyDiv w:val="1"/>
      <w:marLeft w:val="0"/>
      <w:marRight w:val="0"/>
      <w:marTop w:val="0"/>
      <w:marBottom w:val="0"/>
      <w:divBdr>
        <w:top w:val="none" w:sz="0" w:space="0" w:color="auto"/>
        <w:left w:val="none" w:sz="0" w:space="0" w:color="auto"/>
        <w:bottom w:val="none" w:sz="0" w:space="0" w:color="auto"/>
        <w:right w:val="none" w:sz="0" w:space="0" w:color="auto"/>
      </w:divBdr>
    </w:div>
    <w:div w:id="898370407">
      <w:bodyDiv w:val="1"/>
      <w:marLeft w:val="0"/>
      <w:marRight w:val="0"/>
      <w:marTop w:val="0"/>
      <w:marBottom w:val="0"/>
      <w:divBdr>
        <w:top w:val="none" w:sz="0" w:space="0" w:color="auto"/>
        <w:left w:val="none" w:sz="0" w:space="0" w:color="auto"/>
        <w:bottom w:val="none" w:sz="0" w:space="0" w:color="auto"/>
        <w:right w:val="none" w:sz="0" w:space="0" w:color="auto"/>
      </w:divBdr>
    </w:div>
    <w:div w:id="924844088">
      <w:bodyDiv w:val="1"/>
      <w:marLeft w:val="0"/>
      <w:marRight w:val="0"/>
      <w:marTop w:val="0"/>
      <w:marBottom w:val="0"/>
      <w:divBdr>
        <w:top w:val="none" w:sz="0" w:space="0" w:color="auto"/>
        <w:left w:val="none" w:sz="0" w:space="0" w:color="auto"/>
        <w:bottom w:val="none" w:sz="0" w:space="0" w:color="auto"/>
        <w:right w:val="none" w:sz="0" w:space="0" w:color="auto"/>
      </w:divBdr>
    </w:div>
    <w:div w:id="980571555">
      <w:bodyDiv w:val="1"/>
      <w:marLeft w:val="0"/>
      <w:marRight w:val="0"/>
      <w:marTop w:val="0"/>
      <w:marBottom w:val="0"/>
      <w:divBdr>
        <w:top w:val="none" w:sz="0" w:space="0" w:color="auto"/>
        <w:left w:val="none" w:sz="0" w:space="0" w:color="auto"/>
        <w:bottom w:val="none" w:sz="0" w:space="0" w:color="auto"/>
        <w:right w:val="none" w:sz="0" w:space="0" w:color="auto"/>
      </w:divBdr>
    </w:div>
    <w:div w:id="1097750686">
      <w:bodyDiv w:val="1"/>
      <w:marLeft w:val="0"/>
      <w:marRight w:val="0"/>
      <w:marTop w:val="0"/>
      <w:marBottom w:val="0"/>
      <w:divBdr>
        <w:top w:val="none" w:sz="0" w:space="0" w:color="auto"/>
        <w:left w:val="none" w:sz="0" w:space="0" w:color="auto"/>
        <w:bottom w:val="none" w:sz="0" w:space="0" w:color="auto"/>
        <w:right w:val="none" w:sz="0" w:space="0" w:color="auto"/>
      </w:divBdr>
    </w:div>
    <w:div w:id="1133595964">
      <w:bodyDiv w:val="1"/>
      <w:marLeft w:val="0"/>
      <w:marRight w:val="0"/>
      <w:marTop w:val="0"/>
      <w:marBottom w:val="0"/>
      <w:divBdr>
        <w:top w:val="none" w:sz="0" w:space="0" w:color="auto"/>
        <w:left w:val="none" w:sz="0" w:space="0" w:color="auto"/>
        <w:bottom w:val="none" w:sz="0" w:space="0" w:color="auto"/>
        <w:right w:val="none" w:sz="0" w:space="0" w:color="auto"/>
      </w:divBdr>
    </w:div>
    <w:div w:id="1139347202">
      <w:bodyDiv w:val="1"/>
      <w:marLeft w:val="0"/>
      <w:marRight w:val="0"/>
      <w:marTop w:val="0"/>
      <w:marBottom w:val="0"/>
      <w:divBdr>
        <w:top w:val="none" w:sz="0" w:space="0" w:color="auto"/>
        <w:left w:val="none" w:sz="0" w:space="0" w:color="auto"/>
        <w:bottom w:val="none" w:sz="0" w:space="0" w:color="auto"/>
        <w:right w:val="none" w:sz="0" w:space="0" w:color="auto"/>
      </w:divBdr>
    </w:div>
    <w:div w:id="1170874207">
      <w:bodyDiv w:val="1"/>
      <w:marLeft w:val="0"/>
      <w:marRight w:val="0"/>
      <w:marTop w:val="0"/>
      <w:marBottom w:val="0"/>
      <w:divBdr>
        <w:top w:val="none" w:sz="0" w:space="0" w:color="auto"/>
        <w:left w:val="none" w:sz="0" w:space="0" w:color="auto"/>
        <w:bottom w:val="none" w:sz="0" w:space="0" w:color="auto"/>
        <w:right w:val="none" w:sz="0" w:space="0" w:color="auto"/>
      </w:divBdr>
    </w:div>
    <w:div w:id="1268267942">
      <w:bodyDiv w:val="1"/>
      <w:marLeft w:val="0"/>
      <w:marRight w:val="0"/>
      <w:marTop w:val="0"/>
      <w:marBottom w:val="0"/>
      <w:divBdr>
        <w:top w:val="none" w:sz="0" w:space="0" w:color="auto"/>
        <w:left w:val="none" w:sz="0" w:space="0" w:color="auto"/>
        <w:bottom w:val="none" w:sz="0" w:space="0" w:color="auto"/>
        <w:right w:val="none" w:sz="0" w:space="0" w:color="auto"/>
      </w:divBdr>
    </w:div>
    <w:div w:id="1273779064">
      <w:bodyDiv w:val="1"/>
      <w:marLeft w:val="0"/>
      <w:marRight w:val="0"/>
      <w:marTop w:val="0"/>
      <w:marBottom w:val="0"/>
      <w:divBdr>
        <w:top w:val="none" w:sz="0" w:space="0" w:color="auto"/>
        <w:left w:val="none" w:sz="0" w:space="0" w:color="auto"/>
        <w:bottom w:val="none" w:sz="0" w:space="0" w:color="auto"/>
        <w:right w:val="none" w:sz="0" w:space="0" w:color="auto"/>
      </w:divBdr>
    </w:div>
    <w:div w:id="1314485026">
      <w:bodyDiv w:val="1"/>
      <w:marLeft w:val="0"/>
      <w:marRight w:val="0"/>
      <w:marTop w:val="0"/>
      <w:marBottom w:val="0"/>
      <w:divBdr>
        <w:top w:val="none" w:sz="0" w:space="0" w:color="auto"/>
        <w:left w:val="none" w:sz="0" w:space="0" w:color="auto"/>
        <w:bottom w:val="none" w:sz="0" w:space="0" w:color="auto"/>
        <w:right w:val="none" w:sz="0" w:space="0" w:color="auto"/>
      </w:divBdr>
    </w:div>
    <w:div w:id="1321889141">
      <w:bodyDiv w:val="1"/>
      <w:marLeft w:val="0"/>
      <w:marRight w:val="0"/>
      <w:marTop w:val="0"/>
      <w:marBottom w:val="0"/>
      <w:divBdr>
        <w:top w:val="none" w:sz="0" w:space="0" w:color="auto"/>
        <w:left w:val="none" w:sz="0" w:space="0" w:color="auto"/>
        <w:bottom w:val="none" w:sz="0" w:space="0" w:color="auto"/>
        <w:right w:val="none" w:sz="0" w:space="0" w:color="auto"/>
      </w:divBdr>
    </w:div>
    <w:div w:id="1392463463">
      <w:bodyDiv w:val="1"/>
      <w:marLeft w:val="0"/>
      <w:marRight w:val="0"/>
      <w:marTop w:val="0"/>
      <w:marBottom w:val="0"/>
      <w:divBdr>
        <w:top w:val="none" w:sz="0" w:space="0" w:color="auto"/>
        <w:left w:val="none" w:sz="0" w:space="0" w:color="auto"/>
        <w:bottom w:val="none" w:sz="0" w:space="0" w:color="auto"/>
        <w:right w:val="none" w:sz="0" w:space="0" w:color="auto"/>
      </w:divBdr>
    </w:div>
    <w:div w:id="1404990444">
      <w:bodyDiv w:val="1"/>
      <w:marLeft w:val="0"/>
      <w:marRight w:val="0"/>
      <w:marTop w:val="0"/>
      <w:marBottom w:val="0"/>
      <w:divBdr>
        <w:top w:val="none" w:sz="0" w:space="0" w:color="auto"/>
        <w:left w:val="none" w:sz="0" w:space="0" w:color="auto"/>
        <w:bottom w:val="none" w:sz="0" w:space="0" w:color="auto"/>
        <w:right w:val="none" w:sz="0" w:space="0" w:color="auto"/>
      </w:divBdr>
    </w:div>
    <w:div w:id="1412653162">
      <w:bodyDiv w:val="1"/>
      <w:marLeft w:val="0"/>
      <w:marRight w:val="0"/>
      <w:marTop w:val="0"/>
      <w:marBottom w:val="0"/>
      <w:divBdr>
        <w:top w:val="none" w:sz="0" w:space="0" w:color="auto"/>
        <w:left w:val="none" w:sz="0" w:space="0" w:color="auto"/>
        <w:bottom w:val="none" w:sz="0" w:space="0" w:color="auto"/>
        <w:right w:val="none" w:sz="0" w:space="0" w:color="auto"/>
      </w:divBdr>
    </w:div>
    <w:div w:id="1416974612">
      <w:bodyDiv w:val="1"/>
      <w:marLeft w:val="0"/>
      <w:marRight w:val="0"/>
      <w:marTop w:val="0"/>
      <w:marBottom w:val="0"/>
      <w:divBdr>
        <w:top w:val="none" w:sz="0" w:space="0" w:color="auto"/>
        <w:left w:val="none" w:sz="0" w:space="0" w:color="auto"/>
        <w:bottom w:val="none" w:sz="0" w:space="0" w:color="auto"/>
        <w:right w:val="none" w:sz="0" w:space="0" w:color="auto"/>
      </w:divBdr>
    </w:div>
    <w:div w:id="1422293110">
      <w:bodyDiv w:val="1"/>
      <w:marLeft w:val="0"/>
      <w:marRight w:val="0"/>
      <w:marTop w:val="0"/>
      <w:marBottom w:val="0"/>
      <w:divBdr>
        <w:top w:val="none" w:sz="0" w:space="0" w:color="auto"/>
        <w:left w:val="none" w:sz="0" w:space="0" w:color="auto"/>
        <w:bottom w:val="none" w:sz="0" w:space="0" w:color="auto"/>
        <w:right w:val="none" w:sz="0" w:space="0" w:color="auto"/>
      </w:divBdr>
    </w:div>
    <w:div w:id="1435514362">
      <w:bodyDiv w:val="1"/>
      <w:marLeft w:val="0"/>
      <w:marRight w:val="0"/>
      <w:marTop w:val="0"/>
      <w:marBottom w:val="0"/>
      <w:divBdr>
        <w:top w:val="none" w:sz="0" w:space="0" w:color="auto"/>
        <w:left w:val="none" w:sz="0" w:space="0" w:color="auto"/>
        <w:bottom w:val="none" w:sz="0" w:space="0" w:color="auto"/>
        <w:right w:val="none" w:sz="0" w:space="0" w:color="auto"/>
      </w:divBdr>
    </w:div>
    <w:div w:id="1547988128">
      <w:bodyDiv w:val="1"/>
      <w:marLeft w:val="0"/>
      <w:marRight w:val="0"/>
      <w:marTop w:val="0"/>
      <w:marBottom w:val="0"/>
      <w:divBdr>
        <w:top w:val="none" w:sz="0" w:space="0" w:color="auto"/>
        <w:left w:val="none" w:sz="0" w:space="0" w:color="auto"/>
        <w:bottom w:val="none" w:sz="0" w:space="0" w:color="auto"/>
        <w:right w:val="none" w:sz="0" w:space="0" w:color="auto"/>
      </w:divBdr>
    </w:div>
    <w:div w:id="1606376882">
      <w:bodyDiv w:val="1"/>
      <w:marLeft w:val="0"/>
      <w:marRight w:val="0"/>
      <w:marTop w:val="0"/>
      <w:marBottom w:val="0"/>
      <w:divBdr>
        <w:top w:val="none" w:sz="0" w:space="0" w:color="auto"/>
        <w:left w:val="none" w:sz="0" w:space="0" w:color="auto"/>
        <w:bottom w:val="none" w:sz="0" w:space="0" w:color="auto"/>
        <w:right w:val="none" w:sz="0" w:space="0" w:color="auto"/>
      </w:divBdr>
    </w:div>
    <w:div w:id="1615864514">
      <w:bodyDiv w:val="1"/>
      <w:marLeft w:val="0"/>
      <w:marRight w:val="0"/>
      <w:marTop w:val="0"/>
      <w:marBottom w:val="0"/>
      <w:divBdr>
        <w:top w:val="none" w:sz="0" w:space="0" w:color="auto"/>
        <w:left w:val="none" w:sz="0" w:space="0" w:color="auto"/>
        <w:bottom w:val="none" w:sz="0" w:space="0" w:color="auto"/>
        <w:right w:val="none" w:sz="0" w:space="0" w:color="auto"/>
      </w:divBdr>
    </w:div>
    <w:div w:id="1622224352">
      <w:bodyDiv w:val="1"/>
      <w:marLeft w:val="0"/>
      <w:marRight w:val="0"/>
      <w:marTop w:val="0"/>
      <w:marBottom w:val="0"/>
      <w:divBdr>
        <w:top w:val="none" w:sz="0" w:space="0" w:color="auto"/>
        <w:left w:val="none" w:sz="0" w:space="0" w:color="auto"/>
        <w:bottom w:val="none" w:sz="0" w:space="0" w:color="auto"/>
        <w:right w:val="none" w:sz="0" w:space="0" w:color="auto"/>
      </w:divBdr>
    </w:div>
    <w:div w:id="1687513857">
      <w:bodyDiv w:val="1"/>
      <w:marLeft w:val="0"/>
      <w:marRight w:val="0"/>
      <w:marTop w:val="0"/>
      <w:marBottom w:val="0"/>
      <w:divBdr>
        <w:top w:val="none" w:sz="0" w:space="0" w:color="auto"/>
        <w:left w:val="none" w:sz="0" w:space="0" w:color="auto"/>
        <w:bottom w:val="none" w:sz="0" w:space="0" w:color="auto"/>
        <w:right w:val="none" w:sz="0" w:space="0" w:color="auto"/>
      </w:divBdr>
    </w:div>
    <w:div w:id="1704404151">
      <w:bodyDiv w:val="1"/>
      <w:marLeft w:val="0"/>
      <w:marRight w:val="0"/>
      <w:marTop w:val="0"/>
      <w:marBottom w:val="0"/>
      <w:divBdr>
        <w:top w:val="none" w:sz="0" w:space="0" w:color="auto"/>
        <w:left w:val="none" w:sz="0" w:space="0" w:color="auto"/>
        <w:bottom w:val="none" w:sz="0" w:space="0" w:color="auto"/>
        <w:right w:val="none" w:sz="0" w:space="0" w:color="auto"/>
      </w:divBdr>
    </w:div>
    <w:div w:id="1714697986">
      <w:bodyDiv w:val="1"/>
      <w:marLeft w:val="0"/>
      <w:marRight w:val="0"/>
      <w:marTop w:val="0"/>
      <w:marBottom w:val="0"/>
      <w:divBdr>
        <w:top w:val="none" w:sz="0" w:space="0" w:color="auto"/>
        <w:left w:val="none" w:sz="0" w:space="0" w:color="auto"/>
        <w:bottom w:val="none" w:sz="0" w:space="0" w:color="auto"/>
        <w:right w:val="none" w:sz="0" w:space="0" w:color="auto"/>
      </w:divBdr>
    </w:div>
    <w:div w:id="1737974072">
      <w:bodyDiv w:val="1"/>
      <w:marLeft w:val="0"/>
      <w:marRight w:val="0"/>
      <w:marTop w:val="0"/>
      <w:marBottom w:val="0"/>
      <w:divBdr>
        <w:top w:val="none" w:sz="0" w:space="0" w:color="auto"/>
        <w:left w:val="none" w:sz="0" w:space="0" w:color="auto"/>
        <w:bottom w:val="none" w:sz="0" w:space="0" w:color="auto"/>
        <w:right w:val="none" w:sz="0" w:space="0" w:color="auto"/>
      </w:divBdr>
    </w:div>
    <w:div w:id="1756433883">
      <w:bodyDiv w:val="1"/>
      <w:marLeft w:val="0"/>
      <w:marRight w:val="0"/>
      <w:marTop w:val="0"/>
      <w:marBottom w:val="0"/>
      <w:divBdr>
        <w:top w:val="none" w:sz="0" w:space="0" w:color="auto"/>
        <w:left w:val="none" w:sz="0" w:space="0" w:color="auto"/>
        <w:bottom w:val="none" w:sz="0" w:space="0" w:color="auto"/>
        <w:right w:val="none" w:sz="0" w:space="0" w:color="auto"/>
      </w:divBdr>
    </w:div>
    <w:div w:id="1761363670">
      <w:bodyDiv w:val="1"/>
      <w:marLeft w:val="0"/>
      <w:marRight w:val="0"/>
      <w:marTop w:val="0"/>
      <w:marBottom w:val="0"/>
      <w:divBdr>
        <w:top w:val="none" w:sz="0" w:space="0" w:color="auto"/>
        <w:left w:val="none" w:sz="0" w:space="0" w:color="auto"/>
        <w:bottom w:val="none" w:sz="0" w:space="0" w:color="auto"/>
        <w:right w:val="none" w:sz="0" w:space="0" w:color="auto"/>
      </w:divBdr>
    </w:div>
    <w:div w:id="1866013626">
      <w:bodyDiv w:val="1"/>
      <w:marLeft w:val="0"/>
      <w:marRight w:val="0"/>
      <w:marTop w:val="0"/>
      <w:marBottom w:val="0"/>
      <w:divBdr>
        <w:top w:val="none" w:sz="0" w:space="0" w:color="auto"/>
        <w:left w:val="none" w:sz="0" w:space="0" w:color="auto"/>
        <w:bottom w:val="none" w:sz="0" w:space="0" w:color="auto"/>
        <w:right w:val="none" w:sz="0" w:space="0" w:color="auto"/>
      </w:divBdr>
    </w:div>
    <w:div w:id="1918322624">
      <w:bodyDiv w:val="1"/>
      <w:marLeft w:val="0"/>
      <w:marRight w:val="0"/>
      <w:marTop w:val="0"/>
      <w:marBottom w:val="0"/>
      <w:divBdr>
        <w:top w:val="none" w:sz="0" w:space="0" w:color="auto"/>
        <w:left w:val="none" w:sz="0" w:space="0" w:color="auto"/>
        <w:bottom w:val="none" w:sz="0" w:space="0" w:color="auto"/>
        <w:right w:val="none" w:sz="0" w:space="0" w:color="auto"/>
      </w:divBdr>
    </w:div>
    <w:div w:id="2023388985">
      <w:bodyDiv w:val="1"/>
      <w:marLeft w:val="0"/>
      <w:marRight w:val="0"/>
      <w:marTop w:val="0"/>
      <w:marBottom w:val="0"/>
      <w:divBdr>
        <w:top w:val="none" w:sz="0" w:space="0" w:color="auto"/>
        <w:left w:val="none" w:sz="0" w:space="0" w:color="auto"/>
        <w:bottom w:val="none" w:sz="0" w:space="0" w:color="auto"/>
        <w:right w:val="none" w:sz="0" w:space="0" w:color="auto"/>
      </w:divBdr>
    </w:div>
    <w:div w:id="2062634297">
      <w:bodyDiv w:val="1"/>
      <w:marLeft w:val="0"/>
      <w:marRight w:val="0"/>
      <w:marTop w:val="0"/>
      <w:marBottom w:val="0"/>
      <w:divBdr>
        <w:top w:val="none" w:sz="0" w:space="0" w:color="auto"/>
        <w:left w:val="none" w:sz="0" w:space="0" w:color="auto"/>
        <w:bottom w:val="none" w:sz="0" w:space="0" w:color="auto"/>
        <w:right w:val="none" w:sz="0" w:space="0" w:color="auto"/>
      </w:divBdr>
    </w:div>
    <w:div w:id="2074157914">
      <w:bodyDiv w:val="1"/>
      <w:marLeft w:val="0"/>
      <w:marRight w:val="0"/>
      <w:marTop w:val="0"/>
      <w:marBottom w:val="0"/>
      <w:divBdr>
        <w:top w:val="none" w:sz="0" w:space="0" w:color="auto"/>
        <w:left w:val="none" w:sz="0" w:space="0" w:color="auto"/>
        <w:bottom w:val="none" w:sz="0" w:space="0" w:color="auto"/>
        <w:right w:val="none" w:sz="0" w:space="0" w:color="auto"/>
      </w:divBdr>
    </w:div>
    <w:div w:id="20894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ild.nisra.gov.uk/en/" TargetMode="External"/><Relationship Id="rId18" Type="http://schemas.openxmlformats.org/officeDocument/2006/relationships/hyperlink" Target="https://uksa.statisticsauthority.gov.uk/digitaleconomyact-research-statistics/better-useofdata-for-research-information-for-researchers/" TargetMode="External"/><Relationship Id="rId3" Type="http://schemas.openxmlformats.org/officeDocument/2006/relationships/styles" Target="styles.xml"/><Relationship Id="rId21" Type="http://schemas.openxmlformats.org/officeDocument/2006/relationships/hyperlink" Target="https://nisra.metadata.works/browser/dataset/55980/0" TargetMode="External"/><Relationship Id="rId7" Type="http://schemas.openxmlformats.org/officeDocument/2006/relationships/endnotes" Target="endnotes.xml"/><Relationship Id="rId12" Type="http://schemas.openxmlformats.org/officeDocument/2006/relationships/hyperlink" Target="https://build.nisra.gov.uk/en/" TargetMode="External"/><Relationship Id="rId17" Type="http://schemas.openxmlformats.org/officeDocument/2006/relationships/hyperlink" Target="mailto:rsu@nisra.gov.uk" TargetMode="External"/><Relationship Id="rId2" Type="http://schemas.openxmlformats.org/officeDocument/2006/relationships/numbering" Target="numbering.xml"/><Relationship Id="rId16" Type="http://schemas.openxmlformats.org/officeDocument/2006/relationships/hyperlink" Target="https://www.nisra.gov.uk/publications/themed-datasets-initial-research-proposal-form" TargetMode="External"/><Relationship Id="rId20" Type="http://schemas.openxmlformats.org/officeDocument/2006/relationships/hyperlink" Target="https://www.nisra.gov.uk/support/research-support/administrative-data-research-northern-ireland-adr-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802F1.5304B1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sra.gov.uk/support/research-support/accredited-researcher-proces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uksa.statisticsauthority.gov.uk/the-authority-board/committees/national-statisticians-advisory-committees-and-panels/national-statisticians-data-ethics-advisory-committee/ethics-self-assessment-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vis.nisra.gov.uk/census/census-2021-methodology-overview.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B31F-0484-4E48-9C30-8A310665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1307</Words>
  <Characters>7163</Characters>
  <Application>Microsoft Office Word</Application>
  <DocSecurity>0</DocSecurity>
  <Lines>170</Lines>
  <Paragraphs>60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Nichola</dc:creator>
  <cp:keywords/>
  <dc:description/>
  <cp:lastModifiedBy>Lavery, Colm</cp:lastModifiedBy>
  <cp:revision>3</cp:revision>
  <cp:lastPrinted>2024-06-12T08:54:00Z</cp:lastPrinted>
  <dcterms:created xsi:type="dcterms:W3CDTF">2024-10-16T08:20:00Z</dcterms:created>
  <dcterms:modified xsi:type="dcterms:W3CDTF">2024-10-21T08:22:00Z</dcterms:modified>
</cp:coreProperties>
</file>