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227"/>
        <w:gridCol w:w="7371"/>
      </w:tblGrid>
      <w:tr w:rsidR="005C36ED" w:rsidRPr="005C36ED" w:rsidTr="00361645">
        <w:trPr>
          <w:trHeight w:val="397"/>
        </w:trPr>
        <w:tc>
          <w:tcPr>
            <w:tcW w:w="3227" w:type="dxa"/>
            <w:shd w:val="clear" w:color="auto" w:fill="D9D9D9" w:themeFill="background1" w:themeFillShade="D9"/>
            <w:vAlign w:val="center"/>
          </w:tcPr>
          <w:p w:rsidR="005C36ED" w:rsidRPr="005C36ED" w:rsidRDefault="005C36ED" w:rsidP="00D239FC">
            <w:pPr>
              <w:rPr>
                <w:rFonts w:asciiTheme="minorHAnsi" w:hAnsiTheme="minorHAnsi"/>
                <w:b/>
                <w:sz w:val="20"/>
                <w:szCs w:val="20"/>
              </w:rPr>
            </w:pPr>
            <w:bookmarkStart w:id="0" w:name="OLE_LINK1"/>
            <w:r w:rsidRPr="005C36ED">
              <w:rPr>
                <w:rFonts w:asciiTheme="minorHAnsi" w:hAnsiTheme="minorHAnsi"/>
                <w:b/>
                <w:sz w:val="20"/>
                <w:szCs w:val="20"/>
              </w:rPr>
              <w:t>Indicator:</w:t>
            </w:r>
          </w:p>
        </w:tc>
        <w:tc>
          <w:tcPr>
            <w:tcW w:w="7371" w:type="dxa"/>
            <w:vAlign w:val="center"/>
          </w:tcPr>
          <w:p w:rsidR="005C36ED" w:rsidRPr="00E00394" w:rsidRDefault="00D239FC" w:rsidP="00E00394">
            <w:pPr>
              <w:rPr>
                <w:rFonts w:asciiTheme="minorHAnsi" w:hAnsiTheme="minorHAnsi" w:cs="Arial"/>
                <w:b/>
                <w:sz w:val="20"/>
                <w:szCs w:val="20"/>
              </w:rPr>
            </w:pPr>
            <w:r w:rsidRPr="00D239FC">
              <w:rPr>
                <w:rFonts w:asciiTheme="minorHAnsi" w:hAnsiTheme="minorHAnsi"/>
                <w:b/>
                <w:sz w:val="20"/>
                <w:szCs w:val="20"/>
              </w:rPr>
              <w:t>% of all journeys which are made by walking/cycling/public transport</w:t>
            </w:r>
          </w:p>
        </w:tc>
      </w:tr>
    </w:tbl>
    <w:p w:rsidR="00FB47D0" w:rsidRPr="005C36ED"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29"/>
        <w:gridCol w:w="7342"/>
      </w:tblGrid>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gridSpan w:val="2"/>
            <w:vAlign w:val="center"/>
          </w:tcPr>
          <w:p w:rsidR="005C36ED" w:rsidRPr="005C36ED" w:rsidRDefault="00654AF6" w:rsidP="005C36ED">
            <w:pPr>
              <w:rPr>
                <w:rFonts w:asciiTheme="minorHAnsi" w:hAnsiTheme="minorHAnsi"/>
                <w:sz w:val="20"/>
                <w:szCs w:val="20"/>
              </w:rPr>
            </w:pPr>
            <w:r>
              <w:rPr>
                <w:rFonts w:asciiTheme="minorHAnsi" w:hAnsiTheme="minorHAnsi"/>
                <w:sz w:val="20"/>
                <w:szCs w:val="20"/>
              </w:rPr>
              <w:t>Michael Thompson</w:t>
            </w:r>
            <w:r w:rsidR="005C36ED" w:rsidRPr="005C36ED">
              <w:rPr>
                <w:rFonts w:asciiTheme="minorHAnsi" w:hAnsiTheme="minorHAnsi"/>
                <w:sz w:val="20"/>
                <w:szCs w:val="20"/>
              </w:rPr>
              <w:t>, Department for Infrastructure</w:t>
            </w:r>
          </w:p>
        </w:tc>
      </w:tr>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gridSpan w:val="2"/>
            <w:vAlign w:val="center"/>
          </w:tcPr>
          <w:p w:rsidR="008E3540" w:rsidRPr="00072BF7" w:rsidRDefault="008E3540" w:rsidP="003238DC">
            <w:pPr>
              <w:rPr>
                <w:rFonts w:asciiTheme="minorHAnsi" w:hAnsiTheme="minorHAnsi"/>
                <w:sz w:val="20"/>
                <w:szCs w:val="20"/>
              </w:rPr>
            </w:pPr>
            <w:r w:rsidRPr="00072BF7">
              <w:rPr>
                <w:rFonts w:asciiTheme="minorHAnsi" w:hAnsiTheme="minorHAnsi"/>
                <w:sz w:val="20"/>
                <w:szCs w:val="20"/>
              </w:rPr>
              <w:t>Travel Survey for Northern Ireland homepage:</w:t>
            </w:r>
          </w:p>
          <w:p w:rsidR="003238DC" w:rsidRPr="003238DC" w:rsidRDefault="00734B99" w:rsidP="003238DC">
            <w:pPr>
              <w:rPr>
                <w:rFonts w:asciiTheme="minorHAnsi" w:hAnsiTheme="minorHAnsi"/>
                <w:sz w:val="20"/>
                <w:szCs w:val="20"/>
              </w:rPr>
            </w:pPr>
            <w:hyperlink r:id="rId8" w:history="1">
              <w:r w:rsidR="003238DC" w:rsidRPr="003C1A87">
                <w:rPr>
                  <w:rStyle w:val="Hyperlink"/>
                  <w:rFonts w:asciiTheme="minorHAnsi" w:hAnsiTheme="minorHAnsi"/>
                  <w:sz w:val="20"/>
                  <w:szCs w:val="20"/>
                </w:rPr>
                <w:t>www.infrastructure-ni.gov.uk/articles/travel-survey-northern-ireland</w:t>
              </w:r>
            </w:hyperlink>
          </w:p>
          <w:p w:rsidR="00924A00" w:rsidRDefault="00924A00" w:rsidP="003238DC">
            <w:pPr>
              <w:rPr>
                <w:rFonts w:asciiTheme="minorHAnsi" w:hAnsiTheme="minorHAnsi"/>
                <w:sz w:val="20"/>
              </w:rPr>
            </w:pPr>
          </w:p>
          <w:p w:rsidR="005B0E11" w:rsidRPr="008D08C0" w:rsidRDefault="005B0E11" w:rsidP="008E3540">
            <w:pPr>
              <w:rPr>
                <w:rFonts w:asciiTheme="minorHAnsi" w:hAnsiTheme="minorHAnsi"/>
                <w:color w:val="000000" w:themeColor="text1"/>
                <w:sz w:val="20"/>
                <w:szCs w:val="20"/>
              </w:rPr>
            </w:pPr>
            <w:r w:rsidRPr="008D08C0">
              <w:rPr>
                <w:rFonts w:asciiTheme="minorHAnsi" w:hAnsiTheme="minorHAnsi"/>
                <w:color w:val="000000" w:themeColor="text1"/>
                <w:sz w:val="20"/>
                <w:szCs w:val="20"/>
              </w:rPr>
              <w:t>Latest data on page 7 of TSNI Headline Report 201</w:t>
            </w:r>
            <w:r w:rsidR="008D08C0" w:rsidRPr="008D08C0">
              <w:rPr>
                <w:rFonts w:asciiTheme="minorHAnsi" w:hAnsiTheme="minorHAnsi"/>
                <w:color w:val="000000" w:themeColor="text1"/>
                <w:sz w:val="20"/>
                <w:szCs w:val="20"/>
              </w:rPr>
              <w:t>6</w:t>
            </w:r>
            <w:r w:rsidRPr="008D08C0">
              <w:rPr>
                <w:rFonts w:asciiTheme="minorHAnsi" w:hAnsiTheme="minorHAnsi"/>
                <w:color w:val="000000" w:themeColor="text1"/>
                <w:sz w:val="20"/>
                <w:szCs w:val="20"/>
              </w:rPr>
              <w:t>-201</w:t>
            </w:r>
            <w:r w:rsidR="008D08C0" w:rsidRPr="008D08C0">
              <w:rPr>
                <w:rFonts w:asciiTheme="minorHAnsi" w:hAnsiTheme="minorHAnsi"/>
                <w:color w:val="000000" w:themeColor="text1"/>
                <w:sz w:val="20"/>
                <w:szCs w:val="20"/>
              </w:rPr>
              <w:t>8</w:t>
            </w:r>
            <w:r w:rsidRPr="008D08C0">
              <w:rPr>
                <w:rFonts w:asciiTheme="minorHAnsi" w:hAnsiTheme="minorHAnsi"/>
                <w:color w:val="000000" w:themeColor="text1"/>
                <w:sz w:val="20"/>
                <w:szCs w:val="20"/>
              </w:rPr>
              <w:t>:</w:t>
            </w:r>
          </w:p>
          <w:p w:rsidR="008E3540" w:rsidRPr="00A4633F" w:rsidRDefault="00734B99" w:rsidP="008E3540">
            <w:pPr>
              <w:rPr>
                <w:rFonts w:asciiTheme="minorHAnsi" w:hAnsiTheme="minorHAnsi" w:cstheme="minorHAnsi"/>
                <w:sz w:val="20"/>
                <w:szCs w:val="20"/>
              </w:rPr>
            </w:pPr>
            <w:hyperlink r:id="rId9" w:history="1">
              <w:r w:rsidR="00A4633F" w:rsidRPr="00A4633F">
                <w:rPr>
                  <w:rStyle w:val="Hyperlink"/>
                  <w:rFonts w:asciiTheme="minorHAnsi" w:hAnsiTheme="minorHAnsi" w:cstheme="minorHAnsi"/>
                  <w:sz w:val="20"/>
                  <w:szCs w:val="20"/>
                </w:rPr>
                <w:t>https://www.infrastructure-ni.gov.uk/publications/travel-survey-northern-ireland-tsni-headline-report-2016-2018</w:t>
              </w:r>
            </w:hyperlink>
          </w:p>
        </w:tc>
      </w:tr>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gridSpan w:val="2"/>
            <w:vAlign w:val="center"/>
          </w:tcPr>
          <w:p w:rsidR="005C36ED" w:rsidRPr="005C36ED" w:rsidRDefault="005C36ED" w:rsidP="005C36ED">
            <w:pPr>
              <w:rPr>
                <w:rFonts w:asciiTheme="minorHAnsi" w:hAnsiTheme="minorHAnsi"/>
                <w:sz w:val="20"/>
                <w:szCs w:val="20"/>
              </w:rPr>
            </w:pPr>
            <w:r w:rsidRPr="005C36ED">
              <w:rPr>
                <w:rFonts w:asciiTheme="minorHAnsi" w:hAnsiTheme="minorHAnsi"/>
                <w:sz w:val="20"/>
                <w:szCs w:val="20"/>
              </w:rPr>
              <w:t>Annual</w:t>
            </w:r>
          </w:p>
        </w:tc>
      </w:tr>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gridSpan w:val="2"/>
            <w:vAlign w:val="center"/>
          </w:tcPr>
          <w:p w:rsidR="005C36ED" w:rsidRPr="005C36ED" w:rsidRDefault="005C36ED" w:rsidP="008C6FA0">
            <w:pPr>
              <w:rPr>
                <w:rFonts w:asciiTheme="minorHAnsi" w:hAnsiTheme="minorHAnsi"/>
                <w:sz w:val="20"/>
                <w:szCs w:val="20"/>
              </w:rPr>
            </w:pPr>
            <w:r w:rsidRPr="005C36ED">
              <w:rPr>
                <w:rFonts w:asciiTheme="minorHAnsi" w:hAnsiTheme="minorHAnsi"/>
                <w:sz w:val="20"/>
                <w:szCs w:val="20"/>
              </w:rPr>
              <w:t xml:space="preserve">The Travel Survey for Northern Ireland (TSNI) runs from January to December each year.  The Headline Report is published in July e.g. key results for </w:t>
            </w:r>
            <w:r w:rsidR="00BC6C1E">
              <w:rPr>
                <w:rFonts w:asciiTheme="minorHAnsi" w:hAnsiTheme="minorHAnsi"/>
                <w:sz w:val="20"/>
                <w:szCs w:val="20"/>
              </w:rPr>
              <w:t>201</w:t>
            </w:r>
            <w:r w:rsidR="008C6FA0">
              <w:rPr>
                <w:rFonts w:asciiTheme="minorHAnsi" w:hAnsiTheme="minorHAnsi"/>
                <w:sz w:val="20"/>
                <w:szCs w:val="20"/>
              </w:rPr>
              <w:t>9</w:t>
            </w:r>
            <w:r w:rsidRPr="005C36ED">
              <w:rPr>
                <w:rFonts w:asciiTheme="minorHAnsi" w:hAnsiTheme="minorHAnsi"/>
                <w:sz w:val="20"/>
                <w:szCs w:val="20"/>
              </w:rPr>
              <w:t xml:space="preserve"> data </w:t>
            </w:r>
            <w:r w:rsidR="00924A00">
              <w:rPr>
                <w:rFonts w:asciiTheme="minorHAnsi" w:hAnsiTheme="minorHAnsi"/>
                <w:sz w:val="20"/>
                <w:szCs w:val="20"/>
              </w:rPr>
              <w:t>a</w:t>
            </w:r>
            <w:r w:rsidRPr="005C36ED">
              <w:rPr>
                <w:rFonts w:asciiTheme="minorHAnsi" w:hAnsiTheme="minorHAnsi"/>
                <w:sz w:val="20"/>
                <w:szCs w:val="20"/>
              </w:rPr>
              <w:t xml:space="preserve">re </w:t>
            </w:r>
            <w:r w:rsidR="00924A00">
              <w:rPr>
                <w:rFonts w:asciiTheme="minorHAnsi" w:hAnsiTheme="minorHAnsi"/>
                <w:sz w:val="20"/>
                <w:szCs w:val="20"/>
              </w:rPr>
              <w:t xml:space="preserve">expected to be </w:t>
            </w:r>
            <w:r w:rsidRPr="005C36ED">
              <w:rPr>
                <w:rFonts w:asciiTheme="minorHAnsi" w:hAnsiTheme="minorHAnsi"/>
                <w:sz w:val="20"/>
                <w:szCs w:val="20"/>
              </w:rPr>
              <w:t>published in July 20</w:t>
            </w:r>
            <w:r w:rsidR="008C6FA0">
              <w:rPr>
                <w:rFonts w:asciiTheme="minorHAnsi" w:hAnsiTheme="minorHAnsi"/>
                <w:sz w:val="20"/>
                <w:szCs w:val="20"/>
              </w:rPr>
              <w:t>20</w:t>
            </w:r>
            <w:r w:rsidRPr="005C36ED">
              <w:rPr>
                <w:rFonts w:asciiTheme="minorHAnsi" w:hAnsiTheme="minorHAnsi"/>
                <w:sz w:val="20"/>
                <w:szCs w:val="20"/>
              </w:rPr>
              <w:t>.</w:t>
            </w:r>
          </w:p>
        </w:tc>
      </w:tr>
      <w:tr w:rsidR="005C36ED" w:rsidRPr="005C36ED" w:rsidTr="00361645">
        <w:trPr>
          <w:trHeight w:val="312"/>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Data Source:</w:t>
            </w:r>
          </w:p>
        </w:tc>
        <w:tc>
          <w:tcPr>
            <w:tcW w:w="7371" w:type="dxa"/>
            <w:gridSpan w:val="2"/>
            <w:vAlign w:val="center"/>
          </w:tcPr>
          <w:p w:rsidR="005C36ED" w:rsidRPr="005C36ED" w:rsidRDefault="001526C9" w:rsidP="005C36ED">
            <w:pPr>
              <w:rPr>
                <w:rFonts w:asciiTheme="minorHAnsi" w:hAnsiTheme="minorHAnsi"/>
                <w:sz w:val="20"/>
                <w:szCs w:val="20"/>
              </w:rPr>
            </w:pPr>
            <w:r w:rsidRPr="005C36ED">
              <w:rPr>
                <w:rFonts w:asciiTheme="minorHAnsi" w:hAnsiTheme="minorHAnsi"/>
                <w:sz w:val="20"/>
                <w:szCs w:val="20"/>
              </w:rPr>
              <w:t>Travel Survey for Northern Ireland</w:t>
            </w:r>
          </w:p>
        </w:tc>
      </w:tr>
      <w:tr w:rsidR="005C36ED" w:rsidRPr="005C36ED" w:rsidTr="00361645">
        <w:trPr>
          <w:trHeight w:val="312"/>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gridSpan w:val="2"/>
            <w:vAlign w:val="center"/>
          </w:tcPr>
          <w:p w:rsidR="005C36ED" w:rsidRPr="005C36ED" w:rsidRDefault="002A140E" w:rsidP="005C36ED">
            <w:pPr>
              <w:rPr>
                <w:rFonts w:asciiTheme="minorHAnsi" w:hAnsiTheme="minorHAnsi"/>
                <w:sz w:val="20"/>
                <w:szCs w:val="20"/>
              </w:rPr>
            </w:pPr>
            <w:r>
              <w:rPr>
                <w:rFonts w:asciiTheme="minorHAnsi" w:hAnsiTheme="minorHAnsi"/>
                <w:sz w:val="20"/>
                <w:szCs w:val="20"/>
              </w:rPr>
              <w:t>National Statistics</w:t>
            </w:r>
          </w:p>
        </w:tc>
      </w:tr>
      <w:tr w:rsidR="005C36ED" w:rsidRPr="005C36ED" w:rsidTr="00361645">
        <w:trPr>
          <w:trHeight w:val="38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Quality Report:</w:t>
            </w:r>
          </w:p>
        </w:tc>
        <w:tc>
          <w:tcPr>
            <w:tcW w:w="7371" w:type="dxa"/>
            <w:gridSpan w:val="2"/>
            <w:vAlign w:val="center"/>
          </w:tcPr>
          <w:p w:rsidR="009F4253" w:rsidRPr="005C36ED" w:rsidRDefault="009F4253" w:rsidP="009F4253">
            <w:pPr>
              <w:rPr>
                <w:rFonts w:asciiTheme="minorHAnsi" w:hAnsiTheme="minorHAnsi"/>
                <w:sz w:val="20"/>
                <w:szCs w:val="20"/>
              </w:rPr>
            </w:pPr>
            <w:r>
              <w:rPr>
                <w:rFonts w:asciiTheme="minorHAnsi" w:hAnsiTheme="minorHAnsi"/>
                <w:sz w:val="20"/>
                <w:szCs w:val="20"/>
              </w:rPr>
              <w:t xml:space="preserve">Background Quality Report available at: </w:t>
            </w:r>
            <w:hyperlink r:id="rId10" w:history="1">
              <w:r w:rsidRPr="00832AD9">
                <w:rPr>
                  <w:rStyle w:val="Hyperlink"/>
                  <w:rFonts w:asciiTheme="minorHAnsi" w:hAnsiTheme="minorHAnsi"/>
                  <w:sz w:val="20"/>
                  <w:szCs w:val="20"/>
                </w:rPr>
                <w:t>https://www.infrastructure-ni.gov.uk/publications/background-quality-report-travel-survey-northern-ireland</w:t>
              </w:r>
            </w:hyperlink>
          </w:p>
        </w:tc>
      </w:tr>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gridSpan w:val="2"/>
            <w:vAlign w:val="center"/>
          </w:tcPr>
          <w:p w:rsidR="005C36ED" w:rsidRPr="005C36ED" w:rsidRDefault="005C36ED" w:rsidP="005C36ED">
            <w:pPr>
              <w:rPr>
                <w:rFonts w:asciiTheme="minorHAnsi" w:hAnsiTheme="minorHAnsi"/>
                <w:sz w:val="20"/>
                <w:szCs w:val="20"/>
              </w:rPr>
            </w:pPr>
            <w:r w:rsidRPr="005C36ED">
              <w:rPr>
                <w:rFonts w:asciiTheme="minorHAnsi" w:hAnsiTheme="minorHAnsi"/>
                <w:sz w:val="20"/>
                <w:szCs w:val="20"/>
              </w:rPr>
              <w:t>Earliest data available are for 1999-2001</w:t>
            </w:r>
          </w:p>
        </w:tc>
      </w:tr>
      <w:tr w:rsidR="005C36ED" w:rsidRPr="005C36ED" w:rsidTr="00361645">
        <w:trPr>
          <w:trHeight w:val="5315"/>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5C36ED" w:rsidRPr="00345E2E" w:rsidRDefault="005C36ED" w:rsidP="006C1ABD">
            <w:pPr>
              <w:rPr>
                <w:rFonts w:asciiTheme="minorHAnsi" w:hAnsiTheme="minorHAnsi"/>
                <w:sz w:val="20"/>
                <w:szCs w:val="20"/>
              </w:rPr>
            </w:pPr>
          </w:p>
        </w:tc>
        <w:tc>
          <w:tcPr>
            <w:tcW w:w="7371" w:type="dxa"/>
            <w:gridSpan w:val="2"/>
            <w:vAlign w:val="center"/>
          </w:tcPr>
          <w:p w:rsidR="00BC6C1E" w:rsidRDefault="00BC6C1E" w:rsidP="005C36ED">
            <w:pPr>
              <w:rPr>
                <w:rFonts w:asciiTheme="minorHAnsi" w:hAnsiTheme="minorHAnsi"/>
                <w:bCs/>
                <w:sz w:val="20"/>
                <w:szCs w:val="20"/>
              </w:rPr>
            </w:pPr>
            <w:r>
              <w:rPr>
                <w:rFonts w:asciiTheme="minorHAnsi" w:hAnsiTheme="minorHAnsi"/>
                <w:bCs/>
                <w:sz w:val="20"/>
                <w:szCs w:val="20"/>
              </w:rPr>
              <w:t xml:space="preserve">Baseline year is 2015: </w:t>
            </w:r>
            <w:r w:rsidRPr="00607969">
              <w:rPr>
                <w:rFonts w:asciiTheme="minorHAnsi" w:hAnsiTheme="minorHAnsi"/>
                <w:bCs/>
                <w:sz w:val="20"/>
                <w:szCs w:val="20"/>
              </w:rPr>
              <w:t>25% of all journeys made were by walking, cycling or public transport</w:t>
            </w:r>
            <w:r w:rsidR="00A94A7D">
              <w:rPr>
                <w:rFonts w:asciiTheme="minorHAnsi" w:hAnsiTheme="minorHAnsi"/>
                <w:bCs/>
                <w:sz w:val="20"/>
                <w:szCs w:val="20"/>
              </w:rPr>
              <w:t xml:space="preserve"> in 2015</w:t>
            </w:r>
            <w:r>
              <w:rPr>
                <w:rFonts w:asciiTheme="minorHAnsi" w:hAnsiTheme="minorHAnsi"/>
                <w:bCs/>
                <w:sz w:val="20"/>
                <w:szCs w:val="20"/>
              </w:rPr>
              <w:t>.</w:t>
            </w:r>
          </w:p>
          <w:p w:rsidR="00BC6C1E" w:rsidRPr="00BC6C1E" w:rsidRDefault="00BC6C1E" w:rsidP="005C36ED">
            <w:pPr>
              <w:rPr>
                <w:rFonts w:asciiTheme="minorHAnsi" w:hAnsiTheme="minorHAnsi"/>
                <w:bCs/>
                <w:sz w:val="12"/>
                <w:szCs w:val="12"/>
              </w:rPr>
            </w:pPr>
          </w:p>
          <w:p w:rsidR="00607969" w:rsidRPr="003238DC" w:rsidRDefault="00BC6C1E" w:rsidP="005C36ED">
            <w:pPr>
              <w:rPr>
                <w:rFonts w:asciiTheme="minorHAnsi" w:hAnsiTheme="minorHAnsi"/>
                <w:bCs/>
                <w:color w:val="000000" w:themeColor="text1"/>
                <w:sz w:val="20"/>
                <w:szCs w:val="20"/>
              </w:rPr>
            </w:pPr>
            <w:r>
              <w:rPr>
                <w:rFonts w:asciiTheme="minorHAnsi" w:hAnsiTheme="minorHAnsi"/>
                <w:bCs/>
                <w:sz w:val="20"/>
                <w:szCs w:val="20"/>
              </w:rPr>
              <w:t>Latest available year is 201</w:t>
            </w:r>
            <w:r w:rsidR="008C6FA0">
              <w:rPr>
                <w:rFonts w:asciiTheme="minorHAnsi" w:hAnsiTheme="minorHAnsi"/>
                <w:bCs/>
                <w:sz w:val="20"/>
                <w:szCs w:val="20"/>
              </w:rPr>
              <w:t>8</w:t>
            </w:r>
            <w:r>
              <w:rPr>
                <w:rFonts w:asciiTheme="minorHAnsi" w:hAnsiTheme="minorHAnsi"/>
                <w:bCs/>
                <w:sz w:val="20"/>
                <w:szCs w:val="20"/>
              </w:rPr>
              <w:t xml:space="preserve">: </w:t>
            </w:r>
            <w:r w:rsidR="005C36ED" w:rsidRPr="00607969">
              <w:rPr>
                <w:rFonts w:asciiTheme="minorHAnsi" w:hAnsiTheme="minorHAnsi"/>
                <w:bCs/>
                <w:sz w:val="20"/>
                <w:szCs w:val="20"/>
              </w:rPr>
              <w:t>Findings from the most recent Travel Survey for</w:t>
            </w:r>
            <w:r>
              <w:rPr>
                <w:rFonts w:asciiTheme="minorHAnsi" w:hAnsiTheme="minorHAnsi"/>
                <w:bCs/>
                <w:sz w:val="20"/>
                <w:szCs w:val="20"/>
              </w:rPr>
              <w:t xml:space="preserve"> Northern Ireland data estimate </w:t>
            </w:r>
            <w:r w:rsidR="005C36ED" w:rsidRPr="003238DC">
              <w:rPr>
                <w:rFonts w:asciiTheme="minorHAnsi" w:hAnsiTheme="minorHAnsi"/>
                <w:bCs/>
                <w:color w:val="000000" w:themeColor="text1"/>
                <w:sz w:val="20"/>
                <w:szCs w:val="20"/>
              </w:rPr>
              <w:t xml:space="preserve">that </w:t>
            </w:r>
            <w:r w:rsidR="003238DC" w:rsidRPr="008D08C0">
              <w:rPr>
                <w:rFonts w:asciiTheme="minorHAnsi" w:hAnsiTheme="minorHAnsi"/>
                <w:bCs/>
                <w:color w:val="000000" w:themeColor="text1"/>
                <w:sz w:val="20"/>
                <w:szCs w:val="20"/>
              </w:rPr>
              <w:t>2</w:t>
            </w:r>
            <w:r w:rsidR="008D08C0" w:rsidRPr="008D08C0">
              <w:rPr>
                <w:rFonts w:asciiTheme="minorHAnsi" w:hAnsiTheme="minorHAnsi"/>
                <w:bCs/>
                <w:color w:val="000000" w:themeColor="text1"/>
                <w:sz w:val="20"/>
                <w:szCs w:val="20"/>
              </w:rPr>
              <w:t>4</w:t>
            </w:r>
            <w:r w:rsidR="005C36ED" w:rsidRPr="008D08C0">
              <w:rPr>
                <w:rFonts w:asciiTheme="minorHAnsi" w:hAnsiTheme="minorHAnsi"/>
                <w:bCs/>
                <w:color w:val="000000" w:themeColor="text1"/>
                <w:sz w:val="20"/>
                <w:szCs w:val="20"/>
              </w:rPr>
              <w:t>%</w:t>
            </w:r>
            <w:r w:rsidR="005C36ED" w:rsidRPr="003238DC">
              <w:rPr>
                <w:rFonts w:asciiTheme="minorHAnsi" w:hAnsiTheme="minorHAnsi"/>
                <w:bCs/>
                <w:color w:val="000000" w:themeColor="text1"/>
                <w:sz w:val="20"/>
                <w:szCs w:val="20"/>
              </w:rPr>
              <w:t xml:space="preserve"> of all journeys made were by walking, cycling or public transport</w:t>
            </w:r>
            <w:r w:rsidRPr="003238DC">
              <w:rPr>
                <w:rFonts w:asciiTheme="minorHAnsi" w:hAnsiTheme="minorHAnsi"/>
                <w:bCs/>
                <w:color w:val="000000" w:themeColor="text1"/>
                <w:sz w:val="20"/>
                <w:szCs w:val="20"/>
              </w:rPr>
              <w:t xml:space="preserve"> in 201</w:t>
            </w:r>
            <w:r w:rsidR="004223F9">
              <w:rPr>
                <w:rFonts w:asciiTheme="minorHAnsi" w:hAnsiTheme="minorHAnsi"/>
                <w:bCs/>
                <w:color w:val="000000" w:themeColor="text1"/>
                <w:sz w:val="20"/>
                <w:szCs w:val="20"/>
              </w:rPr>
              <w:t>8</w:t>
            </w:r>
            <w:r w:rsidR="005C36ED" w:rsidRPr="003238DC">
              <w:rPr>
                <w:rFonts w:asciiTheme="minorHAnsi" w:hAnsiTheme="minorHAnsi"/>
                <w:bCs/>
                <w:color w:val="000000" w:themeColor="text1"/>
                <w:sz w:val="20"/>
                <w:szCs w:val="20"/>
              </w:rPr>
              <w:t xml:space="preserve">.  </w:t>
            </w:r>
            <w:r w:rsidR="00A94A7D" w:rsidRPr="008D08C0">
              <w:rPr>
                <w:rFonts w:asciiTheme="minorHAnsi" w:hAnsiTheme="minorHAnsi"/>
                <w:bCs/>
                <w:color w:val="000000" w:themeColor="text1"/>
                <w:sz w:val="20"/>
                <w:szCs w:val="20"/>
              </w:rPr>
              <w:t xml:space="preserve">There has been no real change </w:t>
            </w:r>
            <w:r w:rsidR="00A94A7D" w:rsidRPr="003238DC">
              <w:rPr>
                <w:rFonts w:asciiTheme="minorHAnsi" w:hAnsiTheme="minorHAnsi"/>
                <w:bCs/>
                <w:color w:val="000000" w:themeColor="text1"/>
                <w:sz w:val="20"/>
                <w:szCs w:val="20"/>
              </w:rPr>
              <w:t>comparing 201</w:t>
            </w:r>
            <w:r w:rsidR="008D08C0">
              <w:rPr>
                <w:rFonts w:asciiTheme="minorHAnsi" w:hAnsiTheme="minorHAnsi"/>
                <w:bCs/>
                <w:color w:val="000000" w:themeColor="text1"/>
                <w:sz w:val="20"/>
                <w:szCs w:val="20"/>
              </w:rPr>
              <w:t>8</w:t>
            </w:r>
            <w:r w:rsidR="00A94A7D" w:rsidRPr="003238DC">
              <w:rPr>
                <w:rFonts w:asciiTheme="minorHAnsi" w:hAnsiTheme="minorHAnsi"/>
                <w:bCs/>
                <w:color w:val="000000" w:themeColor="text1"/>
                <w:sz w:val="20"/>
                <w:szCs w:val="20"/>
              </w:rPr>
              <w:t xml:space="preserve"> to the baseline year (25% in 2015).</w:t>
            </w:r>
          </w:p>
          <w:p w:rsidR="00607969" w:rsidRPr="00BC6C1E" w:rsidRDefault="00607969" w:rsidP="005C36ED">
            <w:pPr>
              <w:rPr>
                <w:rFonts w:asciiTheme="minorHAnsi" w:hAnsiTheme="minorHAnsi"/>
                <w:bCs/>
                <w:sz w:val="12"/>
                <w:szCs w:val="12"/>
              </w:rPr>
            </w:pPr>
          </w:p>
          <w:p w:rsidR="00D02E88" w:rsidRPr="00303066" w:rsidRDefault="00924A00" w:rsidP="005C36ED">
            <w:pPr>
              <w:rPr>
                <w:rFonts w:asciiTheme="minorHAnsi" w:hAnsiTheme="minorHAnsi"/>
                <w:b/>
                <w:sz w:val="20"/>
                <w:szCs w:val="20"/>
              </w:rPr>
            </w:pPr>
            <w:r>
              <w:rPr>
                <w:rFonts w:asciiTheme="minorHAnsi" w:hAnsiTheme="minorHAnsi"/>
                <w:b/>
                <w:sz w:val="20"/>
                <w:szCs w:val="20"/>
              </w:rPr>
              <w:t>Proportion</w:t>
            </w:r>
            <w:r w:rsidR="00D02E88" w:rsidRPr="00303066">
              <w:rPr>
                <w:rFonts w:asciiTheme="minorHAnsi" w:hAnsiTheme="minorHAnsi"/>
                <w:b/>
                <w:sz w:val="20"/>
                <w:szCs w:val="20"/>
              </w:rPr>
              <w:t xml:space="preserve"> of all journeys taken where main mode</w:t>
            </w:r>
            <w:r w:rsidR="00D02E88" w:rsidRPr="00303066">
              <w:rPr>
                <w:rFonts w:asciiTheme="minorHAnsi" w:hAnsiTheme="minorHAnsi"/>
                <w:b/>
                <w:sz w:val="20"/>
                <w:szCs w:val="20"/>
                <w:vertAlign w:val="superscript"/>
              </w:rPr>
              <w:t>1</w:t>
            </w:r>
            <w:r w:rsidR="00D02E88" w:rsidRPr="00303066">
              <w:rPr>
                <w:rFonts w:asciiTheme="minorHAnsi" w:hAnsiTheme="minorHAnsi"/>
                <w:b/>
                <w:sz w:val="20"/>
                <w:szCs w:val="20"/>
              </w:rPr>
              <w:t xml:space="preserve"> of travel is walking, cycling</w:t>
            </w:r>
            <w:r w:rsidR="00303066" w:rsidRPr="00303066">
              <w:rPr>
                <w:rFonts w:asciiTheme="minorHAnsi" w:hAnsiTheme="minorHAnsi"/>
                <w:b/>
                <w:sz w:val="20"/>
                <w:szCs w:val="20"/>
              </w:rPr>
              <w:t xml:space="preserve"> or public transport</w:t>
            </w:r>
            <w:r w:rsidR="00303066" w:rsidRPr="00303066">
              <w:rPr>
                <w:rFonts w:asciiTheme="minorHAnsi" w:hAnsiTheme="minorHAnsi"/>
                <w:b/>
                <w:sz w:val="20"/>
                <w:szCs w:val="20"/>
                <w:vertAlign w:val="superscript"/>
              </w:rPr>
              <w:t>2</w:t>
            </w:r>
            <w:r w:rsidR="00303066" w:rsidRPr="00303066">
              <w:rPr>
                <w:rFonts w:asciiTheme="minorHAnsi" w:hAnsiTheme="minorHAnsi"/>
                <w:b/>
                <w:sz w:val="20"/>
                <w:szCs w:val="20"/>
              </w:rPr>
              <w:t xml:space="preserve"> </w:t>
            </w:r>
            <w:r>
              <w:rPr>
                <w:rFonts w:asciiTheme="minorHAnsi" w:hAnsiTheme="minorHAnsi"/>
                <w:b/>
                <w:sz w:val="20"/>
                <w:szCs w:val="20"/>
              </w:rPr>
              <w:t>200</w:t>
            </w:r>
            <w:r w:rsidR="00DA15CF">
              <w:rPr>
                <w:rFonts w:asciiTheme="minorHAnsi" w:hAnsiTheme="minorHAnsi"/>
                <w:b/>
                <w:sz w:val="20"/>
                <w:szCs w:val="20"/>
              </w:rPr>
              <w:t>8</w:t>
            </w:r>
            <w:r w:rsidR="00303066" w:rsidRPr="00303066">
              <w:rPr>
                <w:rFonts w:asciiTheme="minorHAnsi" w:hAnsiTheme="minorHAnsi"/>
                <w:b/>
                <w:sz w:val="20"/>
                <w:szCs w:val="20"/>
              </w:rPr>
              <w:t xml:space="preserve"> to 201</w:t>
            </w:r>
            <w:r w:rsidR="008C6FA0">
              <w:rPr>
                <w:rFonts w:asciiTheme="minorHAnsi" w:hAnsiTheme="minorHAnsi"/>
                <w:b/>
                <w:sz w:val="20"/>
                <w:szCs w:val="20"/>
              </w:rPr>
              <w:t>8</w:t>
            </w:r>
          </w:p>
          <w:tbl>
            <w:tblPr>
              <w:tblpPr w:leftFromText="180" w:rightFromText="180" w:vertAnchor="text" w:tblpY="1"/>
              <w:tblOverlap w:val="never"/>
              <w:tblW w:w="3539" w:type="dxa"/>
              <w:tblLook w:val="04A0" w:firstRow="1" w:lastRow="0" w:firstColumn="1" w:lastColumn="0" w:noHBand="0" w:noVBand="1"/>
            </w:tblPr>
            <w:tblGrid>
              <w:gridCol w:w="1420"/>
              <w:gridCol w:w="2119"/>
            </w:tblGrid>
            <w:tr w:rsidR="00D02E88" w:rsidRPr="00D02E88" w:rsidTr="002C7FC4">
              <w:trPr>
                <w:trHeight w:val="70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88" w:rsidRPr="00D02E88" w:rsidRDefault="00654AF6" w:rsidP="00654AF6">
                  <w:pPr>
                    <w:rPr>
                      <w:rFonts w:ascii="Calibri" w:hAnsi="Calibri"/>
                      <w:b/>
                      <w:bCs/>
                      <w:color w:val="000000"/>
                      <w:sz w:val="20"/>
                      <w:szCs w:val="20"/>
                      <w:lang w:eastAsia="en-GB"/>
                    </w:rPr>
                  </w:pPr>
                  <w:r>
                    <w:rPr>
                      <w:rFonts w:ascii="Calibri" w:hAnsi="Calibri"/>
                      <w:b/>
                      <w:bCs/>
                      <w:color w:val="000000"/>
                      <w:sz w:val="20"/>
                      <w:szCs w:val="20"/>
                      <w:lang w:eastAsia="en-GB"/>
                    </w:rPr>
                    <w:t>Year</w:t>
                  </w:r>
                </w:p>
              </w:tc>
              <w:tc>
                <w:tcPr>
                  <w:tcW w:w="2119" w:type="dxa"/>
                  <w:tcBorders>
                    <w:top w:val="single" w:sz="4" w:space="0" w:color="auto"/>
                    <w:left w:val="nil"/>
                    <w:bottom w:val="single" w:sz="4" w:space="0" w:color="auto"/>
                    <w:right w:val="single" w:sz="4" w:space="0" w:color="auto"/>
                  </w:tcBorders>
                  <w:shd w:val="clear" w:color="auto" w:fill="auto"/>
                  <w:vAlign w:val="bottom"/>
                  <w:hideMark/>
                </w:tcPr>
                <w:p w:rsidR="00D02E88" w:rsidRPr="00D02E88" w:rsidRDefault="00D02E88" w:rsidP="00D02E88">
                  <w:pPr>
                    <w:rPr>
                      <w:rFonts w:ascii="Calibri" w:hAnsi="Calibri"/>
                      <w:b/>
                      <w:bCs/>
                      <w:color w:val="000000"/>
                      <w:sz w:val="20"/>
                      <w:szCs w:val="20"/>
                      <w:lang w:eastAsia="en-GB"/>
                    </w:rPr>
                  </w:pPr>
                  <w:r w:rsidRPr="00D02E88">
                    <w:rPr>
                      <w:rFonts w:ascii="Calibri" w:hAnsi="Calibri"/>
                      <w:b/>
                      <w:bCs/>
                      <w:color w:val="000000"/>
                      <w:sz w:val="20"/>
                      <w:szCs w:val="20"/>
                      <w:lang w:eastAsia="en-GB"/>
                    </w:rPr>
                    <w:t>% of all journeys taken by walking, cycling or public transport</w:t>
                  </w:r>
                  <w:r w:rsidRPr="00D02E88">
                    <w:rPr>
                      <w:rFonts w:ascii="Calibri" w:hAnsi="Calibri"/>
                      <w:b/>
                      <w:bCs/>
                      <w:color w:val="000000"/>
                      <w:sz w:val="20"/>
                      <w:szCs w:val="20"/>
                      <w:vertAlign w:val="superscript"/>
                      <w:lang w:eastAsia="en-GB"/>
                    </w:rPr>
                    <w:t>2</w:t>
                  </w:r>
                </w:p>
              </w:tc>
            </w:tr>
            <w:tr w:rsidR="00DA15CF" w:rsidRPr="00D02E88" w:rsidTr="002C7FC4">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2008</w:t>
                  </w:r>
                </w:p>
              </w:tc>
              <w:tc>
                <w:tcPr>
                  <w:tcW w:w="2119" w:type="dxa"/>
                  <w:tcBorders>
                    <w:top w:val="nil"/>
                    <w:left w:val="nil"/>
                    <w:bottom w:val="single" w:sz="4" w:space="0" w:color="auto"/>
                    <w:right w:val="single" w:sz="4" w:space="0" w:color="auto"/>
                  </w:tcBorders>
                  <w:shd w:val="clear" w:color="auto" w:fill="auto"/>
                  <w:noWrap/>
                  <w:vAlign w:val="bottom"/>
                  <w:hideMark/>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23%</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2009</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24%</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2010</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20%</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2011</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21%</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2012</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23%</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2013</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23%</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2014</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22%</w:t>
                  </w:r>
                </w:p>
              </w:tc>
            </w:tr>
            <w:tr w:rsidR="00DA15CF" w:rsidRPr="00D02E88" w:rsidTr="00DA15CF">
              <w:trPr>
                <w:trHeight w:val="227"/>
              </w:trPr>
              <w:tc>
                <w:tcPr>
                  <w:tcW w:w="1420" w:type="dxa"/>
                  <w:tcBorders>
                    <w:top w:val="nil"/>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sidRPr="00924A00">
                    <w:rPr>
                      <w:rFonts w:ascii="Calibri" w:hAnsi="Calibri"/>
                      <w:b/>
                      <w:bCs/>
                      <w:color w:val="000000"/>
                      <w:sz w:val="20"/>
                      <w:szCs w:val="22"/>
                    </w:rPr>
                    <w:t>2015</w:t>
                  </w:r>
                </w:p>
              </w:tc>
              <w:tc>
                <w:tcPr>
                  <w:tcW w:w="2119" w:type="dxa"/>
                  <w:tcBorders>
                    <w:top w:val="nil"/>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sidRPr="00924A00">
                    <w:rPr>
                      <w:rFonts w:ascii="Calibri" w:hAnsi="Calibri"/>
                      <w:color w:val="000000"/>
                      <w:sz w:val="20"/>
                      <w:szCs w:val="22"/>
                    </w:rPr>
                    <w:t>25%</w:t>
                  </w:r>
                </w:p>
              </w:tc>
            </w:tr>
            <w:tr w:rsidR="00DA15CF" w:rsidRPr="00D02E88" w:rsidTr="00C87586">
              <w:trPr>
                <w:trHeight w:val="22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5CF" w:rsidRPr="00924A00" w:rsidRDefault="00DA15CF" w:rsidP="00DA15CF">
                  <w:pPr>
                    <w:rPr>
                      <w:rFonts w:ascii="Calibri" w:hAnsi="Calibri"/>
                      <w:b/>
                      <w:bCs/>
                      <w:color w:val="000000"/>
                      <w:sz w:val="20"/>
                    </w:rPr>
                  </w:pPr>
                  <w:r>
                    <w:rPr>
                      <w:rFonts w:ascii="Calibri" w:hAnsi="Calibri"/>
                      <w:b/>
                      <w:bCs/>
                      <w:color w:val="000000"/>
                      <w:sz w:val="20"/>
                      <w:szCs w:val="22"/>
                    </w:rPr>
                    <w:t>2016</w:t>
                  </w:r>
                </w:p>
              </w:tc>
              <w:tc>
                <w:tcPr>
                  <w:tcW w:w="2119" w:type="dxa"/>
                  <w:tcBorders>
                    <w:top w:val="single" w:sz="4" w:space="0" w:color="auto"/>
                    <w:left w:val="nil"/>
                    <w:bottom w:val="single" w:sz="4" w:space="0" w:color="auto"/>
                    <w:right w:val="single" w:sz="4" w:space="0" w:color="auto"/>
                  </w:tcBorders>
                  <w:shd w:val="clear" w:color="auto" w:fill="auto"/>
                  <w:noWrap/>
                  <w:vAlign w:val="bottom"/>
                </w:tcPr>
                <w:p w:rsidR="00DA15CF" w:rsidRPr="00924A00" w:rsidRDefault="00DA15CF" w:rsidP="00DA15CF">
                  <w:pPr>
                    <w:jc w:val="right"/>
                    <w:rPr>
                      <w:rFonts w:ascii="Calibri" w:hAnsi="Calibri"/>
                      <w:color w:val="000000"/>
                      <w:sz w:val="20"/>
                    </w:rPr>
                  </w:pPr>
                  <w:r>
                    <w:rPr>
                      <w:rFonts w:ascii="Calibri" w:hAnsi="Calibri"/>
                      <w:color w:val="000000"/>
                      <w:sz w:val="20"/>
                      <w:szCs w:val="22"/>
                    </w:rPr>
                    <w:t>24%</w:t>
                  </w:r>
                </w:p>
              </w:tc>
            </w:tr>
            <w:tr w:rsidR="00DA15CF" w:rsidRPr="00D02E88" w:rsidTr="00DA15CF">
              <w:trPr>
                <w:trHeight w:val="22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5CF" w:rsidRDefault="00DA15CF" w:rsidP="00DA15CF">
                  <w:pPr>
                    <w:rPr>
                      <w:rFonts w:ascii="Calibri" w:hAnsi="Calibri"/>
                      <w:b/>
                      <w:bCs/>
                      <w:color w:val="000000"/>
                      <w:sz w:val="20"/>
                      <w:szCs w:val="22"/>
                    </w:rPr>
                  </w:pPr>
                  <w:r>
                    <w:rPr>
                      <w:rFonts w:ascii="Calibri" w:hAnsi="Calibri"/>
                      <w:b/>
                      <w:bCs/>
                      <w:color w:val="000000"/>
                      <w:sz w:val="20"/>
                      <w:szCs w:val="22"/>
                    </w:rPr>
                    <w:t>2017</w:t>
                  </w:r>
                </w:p>
              </w:tc>
              <w:tc>
                <w:tcPr>
                  <w:tcW w:w="2119" w:type="dxa"/>
                  <w:tcBorders>
                    <w:top w:val="single" w:sz="4" w:space="0" w:color="auto"/>
                    <w:left w:val="nil"/>
                    <w:bottom w:val="single" w:sz="4" w:space="0" w:color="auto"/>
                    <w:right w:val="single" w:sz="4" w:space="0" w:color="auto"/>
                  </w:tcBorders>
                  <w:shd w:val="clear" w:color="auto" w:fill="auto"/>
                  <w:noWrap/>
                  <w:vAlign w:val="bottom"/>
                </w:tcPr>
                <w:p w:rsidR="00DA15CF" w:rsidRDefault="00DA15CF" w:rsidP="00DA15CF">
                  <w:pPr>
                    <w:jc w:val="right"/>
                    <w:rPr>
                      <w:rFonts w:ascii="Calibri" w:hAnsi="Calibri"/>
                      <w:color w:val="000000"/>
                      <w:sz w:val="20"/>
                      <w:szCs w:val="22"/>
                    </w:rPr>
                  </w:pPr>
                  <w:r>
                    <w:rPr>
                      <w:rFonts w:ascii="Calibri" w:hAnsi="Calibri"/>
                      <w:color w:val="000000"/>
                      <w:sz w:val="20"/>
                      <w:szCs w:val="22"/>
                    </w:rPr>
                    <w:t>26%</w:t>
                  </w:r>
                </w:p>
              </w:tc>
            </w:tr>
            <w:tr w:rsidR="00DA15CF" w:rsidRPr="00D02E88" w:rsidTr="00BC6C1E">
              <w:trPr>
                <w:trHeight w:val="22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5CF" w:rsidRDefault="00DA15CF" w:rsidP="00DA15CF">
                  <w:pPr>
                    <w:rPr>
                      <w:rFonts w:ascii="Calibri" w:hAnsi="Calibri"/>
                      <w:b/>
                      <w:bCs/>
                      <w:color w:val="000000"/>
                      <w:sz w:val="20"/>
                      <w:szCs w:val="22"/>
                    </w:rPr>
                  </w:pPr>
                  <w:r>
                    <w:rPr>
                      <w:rFonts w:ascii="Calibri" w:hAnsi="Calibri"/>
                      <w:b/>
                      <w:bCs/>
                      <w:color w:val="000000"/>
                      <w:sz w:val="20"/>
                      <w:szCs w:val="22"/>
                    </w:rPr>
                    <w:t>2018</w:t>
                  </w:r>
                </w:p>
              </w:tc>
              <w:tc>
                <w:tcPr>
                  <w:tcW w:w="2119" w:type="dxa"/>
                  <w:tcBorders>
                    <w:top w:val="single" w:sz="4" w:space="0" w:color="auto"/>
                    <w:left w:val="nil"/>
                    <w:bottom w:val="single" w:sz="4" w:space="0" w:color="auto"/>
                    <w:right w:val="single" w:sz="4" w:space="0" w:color="auto"/>
                  </w:tcBorders>
                  <w:shd w:val="clear" w:color="auto" w:fill="auto"/>
                  <w:noWrap/>
                  <w:vAlign w:val="bottom"/>
                </w:tcPr>
                <w:p w:rsidR="00DA15CF" w:rsidRDefault="00DA15CF" w:rsidP="00DA15CF">
                  <w:pPr>
                    <w:jc w:val="right"/>
                    <w:rPr>
                      <w:rFonts w:ascii="Calibri" w:hAnsi="Calibri"/>
                      <w:color w:val="000000"/>
                      <w:sz w:val="20"/>
                      <w:szCs w:val="22"/>
                    </w:rPr>
                  </w:pPr>
                  <w:r w:rsidRPr="008D08C0">
                    <w:rPr>
                      <w:rFonts w:ascii="Calibri" w:hAnsi="Calibri"/>
                      <w:color w:val="000000" w:themeColor="text1"/>
                      <w:sz w:val="20"/>
                      <w:szCs w:val="22"/>
                    </w:rPr>
                    <w:t>24</w:t>
                  </w:r>
                  <w:r>
                    <w:rPr>
                      <w:rFonts w:ascii="Calibri" w:hAnsi="Calibri"/>
                      <w:color w:val="000000"/>
                      <w:sz w:val="20"/>
                      <w:szCs w:val="22"/>
                    </w:rPr>
                    <w:t>%</w:t>
                  </w:r>
                </w:p>
              </w:tc>
            </w:tr>
          </w:tbl>
          <w:p w:rsidR="00303066" w:rsidRPr="00303066" w:rsidRDefault="00303066" w:rsidP="00303066">
            <w:pPr>
              <w:rPr>
                <w:rFonts w:asciiTheme="minorHAnsi" w:hAnsiTheme="minorHAnsi"/>
                <w:sz w:val="16"/>
                <w:szCs w:val="20"/>
              </w:rPr>
            </w:pPr>
            <w:r w:rsidRPr="00303066">
              <w:rPr>
                <w:rFonts w:asciiTheme="minorHAnsi" w:hAnsiTheme="minorHAnsi"/>
                <w:sz w:val="16"/>
                <w:szCs w:val="20"/>
              </w:rPr>
              <w:t xml:space="preserve">1 </w:t>
            </w:r>
            <w:r w:rsidR="00924A00" w:rsidRPr="00924A00">
              <w:rPr>
                <w:rFonts w:asciiTheme="minorHAnsi" w:hAnsiTheme="minorHAnsi"/>
                <w:sz w:val="16"/>
                <w:szCs w:val="20"/>
              </w:rPr>
              <w:t>Main mode is the form of transport used for the greatest length of the journey.  For example, if the journey had 2 stages, walking 1 mile to the train station and then taking a 10 mile train journey, the train would be the main mode and therefore the journey is assigned to the "public transport" category.</w:t>
            </w:r>
          </w:p>
          <w:p w:rsidR="00303066" w:rsidRPr="00303066" w:rsidRDefault="00303066" w:rsidP="00303066">
            <w:pPr>
              <w:rPr>
                <w:rFonts w:asciiTheme="minorHAnsi" w:hAnsiTheme="minorHAnsi"/>
                <w:sz w:val="16"/>
                <w:szCs w:val="20"/>
              </w:rPr>
            </w:pPr>
          </w:p>
          <w:p w:rsidR="00303066" w:rsidRPr="00303066" w:rsidRDefault="00303066" w:rsidP="00303066">
            <w:pPr>
              <w:rPr>
                <w:rFonts w:asciiTheme="minorHAnsi" w:hAnsiTheme="minorHAnsi"/>
                <w:sz w:val="16"/>
                <w:szCs w:val="20"/>
              </w:rPr>
            </w:pPr>
            <w:r w:rsidRPr="00303066">
              <w:rPr>
                <w:rFonts w:asciiTheme="minorHAnsi" w:hAnsiTheme="minorHAnsi"/>
                <w:sz w:val="16"/>
                <w:szCs w:val="20"/>
              </w:rPr>
              <w:t xml:space="preserve">2 </w:t>
            </w:r>
            <w:r w:rsidR="00924A00" w:rsidRPr="00924A00">
              <w:rPr>
                <w:rFonts w:asciiTheme="minorHAnsi" w:hAnsiTheme="minorHAnsi"/>
                <w:sz w:val="16"/>
                <w:szCs w:val="20"/>
              </w:rPr>
              <w:t xml:space="preserve">Public Transport includes </w:t>
            </w:r>
            <w:proofErr w:type="spellStart"/>
            <w:r w:rsidR="00924A00" w:rsidRPr="00924A00">
              <w:rPr>
                <w:rFonts w:asciiTheme="minorHAnsi" w:hAnsiTheme="minorHAnsi"/>
                <w:sz w:val="16"/>
                <w:szCs w:val="20"/>
              </w:rPr>
              <w:t>Ulsterbus</w:t>
            </w:r>
            <w:proofErr w:type="spellEnd"/>
            <w:r w:rsidR="00924A00" w:rsidRPr="00924A00">
              <w:rPr>
                <w:rFonts w:asciiTheme="minorHAnsi" w:hAnsiTheme="minorHAnsi"/>
                <w:sz w:val="16"/>
                <w:szCs w:val="20"/>
              </w:rPr>
              <w:t>, Metro, Other Bus, Northern Ireland Railways and Black Taxi.</w:t>
            </w:r>
          </w:p>
          <w:p w:rsidR="00DF7A2D" w:rsidRPr="005C36ED" w:rsidRDefault="00DF7A2D" w:rsidP="00924A00">
            <w:pPr>
              <w:rPr>
                <w:rFonts w:asciiTheme="minorHAnsi" w:hAnsiTheme="minorHAnsi"/>
                <w:sz w:val="20"/>
                <w:szCs w:val="20"/>
              </w:rPr>
            </w:pPr>
          </w:p>
        </w:tc>
      </w:tr>
      <w:tr w:rsidR="005C36ED" w:rsidRPr="005C36ED" w:rsidTr="00361645">
        <w:trPr>
          <w:trHeight w:val="487"/>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5C36ED" w:rsidRPr="00345E2E" w:rsidRDefault="005C36ED" w:rsidP="006C1ABD">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gridSpan w:val="2"/>
            <w:vAlign w:val="center"/>
          </w:tcPr>
          <w:p w:rsidR="00BC6C1E" w:rsidRDefault="00BC6C1E" w:rsidP="005C36ED">
            <w:pPr>
              <w:rPr>
                <w:rFonts w:asciiTheme="minorHAnsi" w:hAnsiTheme="minorHAnsi"/>
                <w:sz w:val="20"/>
                <w:szCs w:val="20"/>
              </w:rPr>
            </w:pPr>
            <w:r>
              <w:rPr>
                <w:rFonts w:asciiTheme="minorHAnsi" w:hAnsiTheme="minorHAnsi"/>
                <w:sz w:val="20"/>
                <w:szCs w:val="20"/>
              </w:rPr>
              <w:t>Latest available year: 201</w:t>
            </w:r>
            <w:r w:rsidR="008C6FA0">
              <w:rPr>
                <w:rFonts w:asciiTheme="minorHAnsi" w:hAnsiTheme="minorHAnsi"/>
                <w:sz w:val="20"/>
                <w:szCs w:val="20"/>
              </w:rPr>
              <w:t>8</w:t>
            </w:r>
          </w:p>
          <w:p w:rsidR="005C36ED" w:rsidRPr="00E535F2" w:rsidRDefault="005C36ED" w:rsidP="005C36ED">
            <w:pPr>
              <w:rPr>
                <w:rFonts w:asciiTheme="minorHAnsi" w:hAnsiTheme="minorHAnsi"/>
                <w:sz w:val="20"/>
                <w:szCs w:val="20"/>
              </w:rPr>
            </w:pPr>
            <w:r w:rsidRPr="00E535F2">
              <w:rPr>
                <w:rFonts w:asciiTheme="minorHAnsi" w:hAnsiTheme="minorHAnsi"/>
                <w:sz w:val="20"/>
                <w:szCs w:val="20"/>
              </w:rPr>
              <w:t>Sample size</w:t>
            </w:r>
            <w:r w:rsidRPr="00F04DC3">
              <w:rPr>
                <w:rFonts w:asciiTheme="minorHAnsi" w:hAnsiTheme="minorHAnsi"/>
                <w:color w:val="000000" w:themeColor="text1"/>
                <w:sz w:val="20"/>
                <w:szCs w:val="20"/>
              </w:rPr>
              <w:t>:</w:t>
            </w:r>
            <w:r w:rsidRPr="00FB1753">
              <w:rPr>
                <w:rFonts w:asciiTheme="minorHAnsi" w:hAnsiTheme="minorHAnsi"/>
                <w:sz w:val="20"/>
                <w:szCs w:val="20"/>
              </w:rPr>
              <w:t xml:space="preserve"> </w:t>
            </w:r>
            <w:r w:rsidR="00FB1753" w:rsidRPr="00FB1753">
              <w:rPr>
                <w:rFonts w:asciiTheme="minorHAnsi" w:hAnsiTheme="minorHAnsi"/>
                <w:sz w:val="20"/>
                <w:szCs w:val="20"/>
              </w:rPr>
              <w:t>1,719</w:t>
            </w:r>
          </w:p>
          <w:p w:rsidR="005C36ED" w:rsidRPr="00E535F2" w:rsidRDefault="00E535F2" w:rsidP="004D0CD1">
            <w:pPr>
              <w:rPr>
                <w:rFonts w:asciiTheme="minorHAnsi" w:hAnsiTheme="minorHAnsi"/>
                <w:sz w:val="20"/>
                <w:szCs w:val="20"/>
              </w:rPr>
            </w:pPr>
            <w:r w:rsidRPr="00E535F2">
              <w:rPr>
                <w:rFonts w:asciiTheme="minorHAnsi" w:hAnsiTheme="minorHAnsi"/>
                <w:sz w:val="20"/>
                <w:szCs w:val="20"/>
              </w:rPr>
              <w:t>Confidence interval</w:t>
            </w:r>
            <w:r w:rsidRPr="00FB1753">
              <w:rPr>
                <w:rFonts w:asciiTheme="minorHAnsi" w:hAnsiTheme="minorHAnsi"/>
                <w:sz w:val="20"/>
                <w:szCs w:val="20"/>
              </w:rPr>
              <w:t>: 95% CI = +/-</w:t>
            </w:r>
            <w:r w:rsidR="00FB1753" w:rsidRPr="00FB1753">
              <w:rPr>
                <w:rFonts w:asciiTheme="minorHAnsi" w:hAnsiTheme="minorHAnsi"/>
                <w:sz w:val="20"/>
                <w:szCs w:val="20"/>
              </w:rPr>
              <w:t>2</w:t>
            </w:r>
            <w:r w:rsidRPr="00FB1753">
              <w:rPr>
                <w:rFonts w:asciiTheme="minorHAnsi" w:hAnsiTheme="minorHAnsi"/>
                <w:sz w:val="20"/>
                <w:szCs w:val="20"/>
              </w:rPr>
              <w:t>%</w:t>
            </w:r>
          </w:p>
        </w:tc>
      </w:tr>
      <w:tr w:rsidR="005C36ED" w:rsidRPr="005C36ED" w:rsidTr="00361645">
        <w:trPr>
          <w:trHeight w:val="34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1" w:type="dxa"/>
            <w:gridSpan w:val="2"/>
            <w:vAlign w:val="center"/>
          </w:tcPr>
          <w:p w:rsidR="005C36ED" w:rsidRPr="005C36ED" w:rsidRDefault="005C36ED" w:rsidP="005C36ED">
            <w:pPr>
              <w:rPr>
                <w:rFonts w:asciiTheme="minorHAnsi" w:hAnsiTheme="minorHAnsi"/>
                <w:sz w:val="20"/>
                <w:szCs w:val="20"/>
              </w:rPr>
            </w:pPr>
            <w:r w:rsidRPr="005C36ED">
              <w:rPr>
                <w:rFonts w:asciiTheme="minorHAnsi" w:hAnsiTheme="minorHAnsi"/>
                <w:sz w:val="20"/>
                <w:szCs w:val="20"/>
              </w:rPr>
              <w:t>UK Regional: England</w:t>
            </w:r>
          </w:p>
        </w:tc>
      </w:tr>
      <w:tr w:rsidR="005C36ED" w:rsidRPr="005C36ED" w:rsidTr="00361645">
        <w:trPr>
          <w:trHeight w:val="910"/>
        </w:trPr>
        <w:tc>
          <w:tcPr>
            <w:tcW w:w="3227"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gridSpan w:val="2"/>
            <w:vAlign w:val="center"/>
          </w:tcPr>
          <w:p w:rsidR="005C36ED" w:rsidRPr="005C36ED" w:rsidRDefault="00955235" w:rsidP="00A026E3">
            <w:pPr>
              <w:rPr>
                <w:rFonts w:asciiTheme="minorHAnsi" w:hAnsiTheme="minorHAnsi"/>
                <w:sz w:val="20"/>
                <w:szCs w:val="20"/>
              </w:rPr>
            </w:pPr>
            <w:r>
              <w:rPr>
                <w:rFonts w:asciiTheme="minorHAnsi" w:hAnsiTheme="minorHAnsi"/>
                <w:sz w:val="20"/>
                <w:szCs w:val="20"/>
              </w:rPr>
              <w:t>Data at Northern Ireland level are</w:t>
            </w:r>
            <w:r w:rsidR="005C36ED" w:rsidRPr="005C36ED">
              <w:rPr>
                <w:rFonts w:asciiTheme="minorHAnsi" w:hAnsiTheme="minorHAnsi"/>
                <w:sz w:val="20"/>
                <w:szCs w:val="20"/>
              </w:rPr>
              <w:t xml:space="preserve"> available in July after the publication of the TSNI Headline Report.  Any crosstabs (such as those outlined on the following page) would not be available until after the publication of </w:t>
            </w:r>
            <w:r w:rsidR="00BC6C1E">
              <w:rPr>
                <w:rFonts w:asciiTheme="minorHAnsi" w:hAnsiTheme="minorHAnsi"/>
                <w:sz w:val="20"/>
                <w:szCs w:val="20"/>
              </w:rPr>
              <w:t xml:space="preserve">the TSNI In-depth Report in </w:t>
            </w:r>
            <w:r w:rsidR="00444A99">
              <w:rPr>
                <w:rFonts w:asciiTheme="minorHAnsi" w:hAnsiTheme="minorHAnsi"/>
                <w:sz w:val="20"/>
                <w:szCs w:val="20"/>
              </w:rPr>
              <w:t>January 20</w:t>
            </w:r>
            <w:r w:rsidR="008C6FA0">
              <w:rPr>
                <w:rFonts w:asciiTheme="minorHAnsi" w:hAnsiTheme="minorHAnsi"/>
                <w:sz w:val="20"/>
                <w:szCs w:val="20"/>
              </w:rPr>
              <w:t>20</w:t>
            </w:r>
            <w:r w:rsidR="005C36ED" w:rsidRPr="005C36ED">
              <w:rPr>
                <w:rFonts w:asciiTheme="minorHAnsi" w:hAnsiTheme="minorHAnsi"/>
                <w:sz w:val="20"/>
                <w:szCs w:val="20"/>
              </w:rPr>
              <w:t>.</w:t>
            </w:r>
          </w:p>
        </w:tc>
      </w:tr>
      <w:tr w:rsidR="00977923" w:rsidRPr="005C36ED" w:rsidTr="00361645">
        <w:trPr>
          <w:trHeight w:val="340"/>
        </w:trPr>
        <w:tc>
          <w:tcPr>
            <w:tcW w:w="3227" w:type="dxa"/>
            <w:shd w:val="clear" w:color="auto" w:fill="D9D9D9" w:themeFill="background1" w:themeFillShade="D9"/>
            <w:vAlign w:val="center"/>
          </w:tcPr>
          <w:p w:rsidR="00977923" w:rsidRPr="005C36ED" w:rsidRDefault="00A535C2" w:rsidP="005C36ED">
            <w:pPr>
              <w:rPr>
                <w:rFonts w:asciiTheme="minorHAnsi" w:hAnsiTheme="minorHAnsi"/>
                <w:b/>
                <w:sz w:val="20"/>
                <w:szCs w:val="20"/>
              </w:rPr>
            </w:pPr>
            <w:r w:rsidRPr="005C36ED">
              <w:rPr>
                <w:rFonts w:asciiTheme="minorHAnsi" w:hAnsiTheme="minorHAnsi"/>
                <w:b/>
                <w:sz w:val="20"/>
                <w:szCs w:val="20"/>
              </w:rPr>
              <w:t>Is this measure being used to monitor performance against your current/latest Departmental/ Agency Plan</w:t>
            </w:r>
          </w:p>
        </w:tc>
        <w:tc>
          <w:tcPr>
            <w:tcW w:w="7371" w:type="dxa"/>
            <w:gridSpan w:val="2"/>
            <w:vAlign w:val="center"/>
          </w:tcPr>
          <w:p w:rsidR="00977923" w:rsidRPr="005C36ED" w:rsidRDefault="003935EF" w:rsidP="005C36ED">
            <w:pPr>
              <w:rPr>
                <w:rFonts w:asciiTheme="minorHAnsi" w:hAnsiTheme="minorHAnsi"/>
                <w:sz w:val="20"/>
                <w:szCs w:val="20"/>
              </w:rPr>
            </w:pPr>
            <w:r>
              <w:rPr>
                <w:rFonts w:asciiTheme="minorHAnsi" w:hAnsiTheme="minorHAnsi"/>
                <w:sz w:val="20"/>
                <w:szCs w:val="20"/>
              </w:rPr>
              <w:t>Departmental Business Plan not yet published.</w:t>
            </w:r>
          </w:p>
        </w:tc>
      </w:tr>
      <w:tr w:rsidR="001668A0" w:rsidRPr="005C36ED" w:rsidTr="00361645">
        <w:trPr>
          <w:trHeight w:val="70"/>
        </w:trPr>
        <w:tc>
          <w:tcPr>
            <w:tcW w:w="3227" w:type="dxa"/>
            <w:shd w:val="clear" w:color="auto" w:fill="D9D9D9" w:themeFill="background1" w:themeFillShade="D9"/>
            <w:vAlign w:val="center"/>
          </w:tcPr>
          <w:p w:rsidR="001668A0" w:rsidRPr="005C36ED" w:rsidRDefault="00806A6E" w:rsidP="005C36ED">
            <w:pPr>
              <w:rPr>
                <w:rFonts w:asciiTheme="minorHAnsi" w:hAnsiTheme="minorHAnsi"/>
                <w:b/>
                <w:sz w:val="20"/>
                <w:szCs w:val="20"/>
              </w:rPr>
            </w:pPr>
            <w:r w:rsidRPr="005C36ED">
              <w:rPr>
                <w:rFonts w:asciiTheme="minorHAnsi" w:hAnsiTheme="minorHAnsi"/>
                <w:b/>
                <w:sz w:val="20"/>
                <w:szCs w:val="20"/>
              </w:rPr>
              <w:t>If yes, p</w:t>
            </w:r>
            <w:r w:rsidR="001668A0" w:rsidRPr="005C36ED">
              <w:rPr>
                <w:rFonts w:asciiTheme="minorHAnsi" w:hAnsiTheme="minorHAnsi"/>
                <w:b/>
                <w:sz w:val="20"/>
                <w:szCs w:val="20"/>
              </w:rPr>
              <w:t>lease specify any particular baseline point/year for the measure which is being for performance monitoring purposes</w:t>
            </w:r>
          </w:p>
        </w:tc>
        <w:tc>
          <w:tcPr>
            <w:tcW w:w="7371" w:type="dxa"/>
            <w:gridSpan w:val="2"/>
            <w:vAlign w:val="center"/>
          </w:tcPr>
          <w:p w:rsidR="001668A0" w:rsidRPr="005C36ED" w:rsidRDefault="003935EF" w:rsidP="003935EF">
            <w:pPr>
              <w:rPr>
                <w:rFonts w:asciiTheme="minorHAnsi" w:hAnsiTheme="minorHAnsi"/>
                <w:sz w:val="20"/>
                <w:szCs w:val="20"/>
              </w:rPr>
            </w:pPr>
            <w:r>
              <w:rPr>
                <w:rFonts w:asciiTheme="minorHAnsi" w:hAnsiTheme="minorHAnsi"/>
                <w:sz w:val="20"/>
                <w:szCs w:val="20"/>
              </w:rPr>
              <w:t>As above</w:t>
            </w:r>
          </w:p>
        </w:tc>
      </w:tr>
      <w:tr w:rsidR="00643EA4" w:rsidRPr="00DC13FC" w:rsidTr="007F4549">
        <w:tc>
          <w:tcPr>
            <w:tcW w:w="3256" w:type="dxa"/>
            <w:gridSpan w:val="2"/>
            <w:shd w:val="clear" w:color="auto" w:fill="D9D9D9" w:themeFill="background1" w:themeFillShade="D9"/>
          </w:tcPr>
          <w:p w:rsidR="00643EA4" w:rsidRPr="00DC13FC" w:rsidRDefault="00643EA4" w:rsidP="007F4549">
            <w:pPr>
              <w:rPr>
                <w:rFonts w:asciiTheme="minorHAnsi" w:hAnsiTheme="minorHAnsi"/>
                <w:b/>
                <w:sz w:val="20"/>
                <w:szCs w:val="20"/>
              </w:rPr>
            </w:pPr>
            <w:r w:rsidRPr="00DC13FC">
              <w:rPr>
                <w:rFonts w:asciiTheme="minorHAnsi" w:hAnsiTheme="minorHAnsi"/>
                <w:b/>
                <w:sz w:val="20"/>
                <w:szCs w:val="20"/>
              </w:rPr>
              <w:lastRenderedPageBreak/>
              <w:t>Technical Assessment Panel</w:t>
            </w:r>
          </w:p>
        </w:tc>
        <w:tc>
          <w:tcPr>
            <w:tcW w:w="7342" w:type="dxa"/>
          </w:tcPr>
          <w:p w:rsidR="00643EA4" w:rsidRPr="00DC13FC" w:rsidRDefault="00643EA4" w:rsidP="007F4549">
            <w:pPr>
              <w:rPr>
                <w:rFonts w:asciiTheme="minorHAnsi" w:hAnsiTheme="minorHAnsi"/>
                <w:sz w:val="20"/>
                <w:szCs w:val="20"/>
              </w:rPr>
            </w:pPr>
          </w:p>
        </w:tc>
      </w:tr>
      <w:tr w:rsidR="00643EA4" w:rsidRPr="00DC13FC" w:rsidTr="007F4549">
        <w:tc>
          <w:tcPr>
            <w:tcW w:w="3256" w:type="dxa"/>
            <w:gridSpan w:val="2"/>
            <w:shd w:val="clear" w:color="auto" w:fill="D9D9D9" w:themeFill="background1" w:themeFillShade="D9"/>
          </w:tcPr>
          <w:p w:rsidR="00643EA4" w:rsidRPr="00DC13FC" w:rsidRDefault="00643EA4" w:rsidP="007F4549">
            <w:pPr>
              <w:rPr>
                <w:rFonts w:asciiTheme="minorHAnsi" w:hAnsiTheme="minorHAnsi"/>
                <w:b/>
                <w:sz w:val="20"/>
                <w:szCs w:val="20"/>
              </w:rPr>
            </w:pPr>
            <w:r w:rsidRPr="00DC13FC">
              <w:rPr>
                <w:rFonts w:asciiTheme="minorHAnsi" w:hAnsiTheme="minorHAnsi"/>
                <w:b/>
                <w:sz w:val="20"/>
                <w:szCs w:val="20"/>
              </w:rPr>
              <w:t>Baseline Year</w:t>
            </w:r>
          </w:p>
        </w:tc>
        <w:tc>
          <w:tcPr>
            <w:tcW w:w="7342" w:type="dxa"/>
          </w:tcPr>
          <w:p w:rsidR="00643EA4" w:rsidRPr="00DC13FC" w:rsidRDefault="00643EA4" w:rsidP="007F4549">
            <w:pPr>
              <w:rPr>
                <w:rFonts w:asciiTheme="minorHAnsi" w:hAnsiTheme="minorHAnsi"/>
                <w:sz w:val="20"/>
                <w:szCs w:val="20"/>
              </w:rPr>
            </w:pPr>
            <w:r>
              <w:rPr>
                <w:rFonts w:asciiTheme="minorHAnsi" w:hAnsiTheme="minorHAnsi"/>
                <w:sz w:val="20"/>
                <w:szCs w:val="20"/>
              </w:rPr>
              <w:t>2015</w:t>
            </w:r>
          </w:p>
        </w:tc>
      </w:tr>
      <w:tr w:rsidR="00643EA4" w:rsidRPr="00DC13FC" w:rsidTr="007F4549">
        <w:trPr>
          <w:trHeight w:val="496"/>
        </w:trPr>
        <w:tc>
          <w:tcPr>
            <w:tcW w:w="3256" w:type="dxa"/>
            <w:gridSpan w:val="2"/>
            <w:shd w:val="clear" w:color="auto" w:fill="D9D9D9" w:themeFill="background1" w:themeFillShade="D9"/>
          </w:tcPr>
          <w:p w:rsidR="00643EA4" w:rsidRPr="00DC13FC" w:rsidRDefault="00643EA4" w:rsidP="007F4549">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342" w:type="dxa"/>
          </w:tcPr>
          <w:p w:rsidR="00643EA4" w:rsidRPr="00DC13FC" w:rsidRDefault="00643EA4" w:rsidP="007F4549">
            <w:pPr>
              <w:rPr>
                <w:rFonts w:asciiTheme="minorHAnsi" w:hAnsiTheme="minorHAnsi"/>
                <w:sz w:val="20"/>
                <w:szCs w:val="20"/>
              </w:rPr>
            </w:pPr>
            <w:r>
              <w:rPr>
                <w:rFonts w:asciiTheme="minorHAnsi" w:hAnsiTheme="minorHAnsi"/>
                <w:sz w:val="20"/>
                <w:szCs w:val="20"/>
              </w:rPr>
              <w:t>A statistically significant change</w:t>
            </w:r>
          </w:p>
        </w:tc>
      </w:tr>
    </w:tbl>
    <w:p w:rsidR="00BD4124" w:rsidRDefault="00BD4124">
      <w:pPr>
        <w:rPr>
          <w:rFonts w:asciiTheme="minorHAnsi" w:hAnsiTheme="minorHAnsi"/>
          <w:sz w:val="20"/>
          <w:szCs w:val="20"/>
        </w:rPr>
      </w:pPr>
      <w:bookmarkStart w:id="1" w:name="_GoBack"/>
      <w:bookmarkEnd w:id="1"/>
    </w:p>
    <w:p w:rsidR="00EB40DC" w:rsidRDefault="00EB40DC">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5C36ED" w:rsidTr="005C36ED">
        <w:trPr>
          <w:trHeight w:val="397"/>
        </w:trPr>
        <w:tc>
          <w:tcPr>
            <w:tcW w:w="4219" w:type="dxa"/>
            <w:tcBorders>
              <w:top w:val="nil"/>
              <w:left w:val="nil"/>
            </w:tcBorders>
            <w:shd w:val="clear" w:color="auto" w:fill="auto"/>
            <w:vAlign w:val="center"/>
          </w:tcPr>
          <w:p w:rsidR="00BD4124" w:rsidRPr="005C36ED" w:rsidRDefault="005C36ED" w:rsidP="005C36ED">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5C36ED" w:rsidRDefault="00BD4124" w:rsidP="005C36ED">
            <w:pPr>
              <w:rPr>
                <w:rFonts w:asciiTheme="minorHAnsi" w:hAnsiTheme="minorHAnsi"/>
                <w:b/>
                <w:sz w:val="20"/>
                <w:szCs w:val="20"/>
              </w:rPr>
            </w:pPr>
            <w:r w:rsidRPr="005C36ED">
              <w:rPr>
                <w:rFonts w:asciiTheme="minorHAnsi" w:hAnsiTheme="minorHAnsi"/>
                <w:b/>
                <w:sz w:val="20"/>
                <w:szCs w:val="20"/>
              </w:rPr>
              <w:t>Yes/No</w:t>
            </w:r>
          </w:p>
        </w:tc>
        <w:tc>
          <w:tcPr>
            <w:tcW w:w="4536" w:type="dxa"/>
            <w:vAlign w:val="center"/>
          </w:tcPr>
          <w:p w:rsidR="00BD4124" w:rsidRPr="005C36ED" w:rsidRDefault="00BD4124" w:rsidP="005C36ED">
            <w:pPr>
              <w:rPr>
                <w:rFonts w:asciiTheme="minorHAnsi" w:hAnsiTheme="minorHAnsi"/>
                <w:b/>
                <w:sz w:val="20"/>
                <w:szCs w:val="20"/>
              </w:rPr>
            </w:pPr>
            <w:r w:rsidRPr="005C36ED">
              <w:rPr>
                <w:rFonts w:asciiTheme="minorHAnsi" w:hAnsiTheme="minorHAnsi"/>
                <w:b/>
                <w:sz w:val="20"/>
                <w:szCs w:val="20"/>
              </w:rPr>
              <w:t>Notes</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981D27" w:rsidP="005C36ED">
            <w:pPr>
              <w:rPr>
                <w:rFonts w:asciiTheme="minorHAnsi" w:hAnsiTheme="minorHAnsi"/>
                <w:sz w:val="20"/>
                <w:szCs w:val="20"/>
              </w:rPr>
            </w:pPr>
            <w:r>
              <w:rPr>
                <w:rFonts w:asciiTheme="minorHAnsi" w:hAnsiTheme="minorHAnsi"/>
                <w:sz w:val="20"/>
                <w:szCs w:val="20"/>
              </w:rPr>
              <w:t>Note that the sample size is large enough to analyse data for single years at NI level.  The majority of the other breakdowns in this table require three years of data combined to provide robust analysis.</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No</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FB110C" w:rsidP="006C1ABD">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981D27" w:rsidP="00981D27">
            <w:pPr>
              <w:rPr>
                <w:rFonts w:asciiTheme="minorHAnsi" w:hAnsiTheme="minorHAnsi"/>
                <w:sz w:val="20"/>
                <w:szCs w:val="20"/>
              </w:rPr>
            </w:pPr>
            <w:r>
              <w:rPr>
                <w:rFonts w:asciiTheme="minorHAnsi" w:hAnsiTheme="minorHAnsi"/>
                <w:sz w:val="20"/>
                <w:szCs w:val="20"/>
              </w:rPr>
              <w:t xml:space="preserve"> Data are a</w:t>
            </w:r>
            <w:r w:rsidR="00C40257">
              <w:rPr>
                <w:rFonts w:asciiTheme="minorHAnsi" w:hAnsiTheme="minorHAnsi"/>
                <w:sz w:val="20"/>
                <w:szCs w:val="20"/>
              </w:rPr>
              <w:t>vailable from 2012</w:t>
            </w:r>
            <w:r>
              <w:rPr>
                <w:rFonts w:asciiTheme="minorHAnsi" w:hAnsiTheme="minorHAnsi"/>
                <w:sz w:val="20"/>
                <w:szCs w:val="20"/>
              </w:rPr>
              <w:t>-2014.</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981D27" w:rsidP="00981D27">
            <w:pPr>
              <w:rPr>
                <w:rFonts w:asciiTheme="minorHAnsi" w:hAnsiTheme="minorHAnsi"/>
                <w:sz w:val="20"/>
                <w:szCs w:val="20"/>
              </w:rPr>
            </w:pPr>
            <w:r>
              <w:rPr>
                <w:rFonts w:asciiTheme="minorHAnsi" w:hAnsiTheme="minorHAnsi"/>
                <w:sz w:val="20"/>
                <w:szCs w:val="20"/>
              </w:rPr>
              <w:t>Data are a</w:t>
            </w:r>
            <w:r w:rsidR="00C40257">
              <w:rPr>
                <w:rFonts w:asciiTheme="minorHAnsi" w:hAnsiTheme="minorHAnsi"/>
                <w:sz w:val="20"/>
                <w:szCs w:val="20"/>
              </w:rPr>
              <w:t>vailable f</w:t>
            </w:r>
            <w:r w:rsidR="00955235" w:rsidRPr="00072BF7">
              <w:rPr>
                <w:rFonts w:asciiTheme="minorHAnsi" w:hAnsiTheme="minorHAnsi"/>
                <w:sz w:val="20"/>
                <w:szCs w:val="20"/>
              </w:rPr>
              <w:t xml:space="preserve">rom </w:t>
            </w:r>
            <w:r w:rsidR="005C36ED" w:rsidRPr="00072BF7">
              <w:rPr>
                <w:rFonts w:asciiTheme="minorHAnsi" w:hAnsiTheme="minorHAnsi"/>
                <w:sz w:val="20"/>
                <w:szCs w:val="20"/>
              </w:rPr>
              <w:t>2012</w:t>
            </w:r>
            <w:r>
              <w:rPr>
                <w:rFonts w:asciiTheme="minorHAnsi" w:hAnsiTheme="minorHAnsi"/>
                <w:sz w:val="20"/>
                <w:szCs w:val="20"/>
              </w:rPr>
              <w:t>-2014.</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5C36ED" w:rsidP="00981D27">
            <w:pPr>
              <w:rPr>
                <w:rFonts w:asciiTheme="minorHAnsi" w:hAnsiTheme="minorHAnsi"/>
                <w:sz w:val="20"/>
                <w:szCs w:val="20"/>
              </w:rPr>
            </w:pPr>
            <w:r w:rsidRPr="00072BF7">
              <w:rPr>
                <w:rFonts w:asciiTheme="minorHAnsi" w:hAnsiTheme="minorHAnsi"/>
                <w:sz w:val="20"/>
                <w:szCs w:val="20"/>
              </w:rPr>
              <w:t>Variable included in database from 2003</w:t>
            </w:r>
            <w:r w:rsidR="00981D27">
              <w:rPr>
                <w:rFonts w:asciiTheme="minorHAnsi" w:hAnsiTheme="minorHAnsi"/>
                <w:sz w:val="20"/>
                <w:szCs w:val="20"/>
              </w:rPr>
              <w:t>-2005</w:t>
            </w:r>
            <w:r w:rsidR="00E535F2" w:rsidRPr="00072BF7">
              <w:rPr>
                <w:rFonts w:asciiTheme="minorHAnsi" w:hAnsiTheme="minorHAnsi"/>
                <w:sz w:val="20"/>
                <w:szCs w:val="20"/>
              </w:rPr>
              <w:t>, published since 2008</w:t>
            </w:r>
            <w:r w:rsidR="00981D27">
              <w:rPr>
                <w:rFonts w:asciiTheme="minorHAnsi" w:hAnsiTheme="minorHAnsi"/>
                <w:sz w:val="20"/>
                <w:szCs w:val="20"/>
              </w:rPr>
              <w:t>-2010</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Single year of age would need to be combined into age groups for analysis.</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No</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Yes</w:t>
            </w:r>
          </w:p>
        </w:tc>
        <w:tc>
          <w:tcPr>
            <w:tcW w:w="4536" w:type="dxa"/>
            <w:vAlign w:val="center"/>
          </w:tcPr>
          <w:p w:rsidR="005C36ED" w:rsidRPr="00072BF7" w:rsidRDefault="00C40257" w:rsidP="00E535F2">
            <w:pPr>
              <w:rPr>
                <w:rFonts w:asciiTheme="minorHAnsi" w:hAnsiTheme="minorHAnsi"/>
                <w:sz w:val="20"/>
                <w:szCs w:val="20"/>
              </w:rPr>
            </w:pPr>
            <w:r>
              <w:rPr>
                <w:rFonts w:asciiTheme="minorHAnsi" w:hAnsiTheme="minorHAnsi"/>
                <w:sz w:val="20"/>
                <w:szCs w:val="20"/>
              </w:rPr>
              <w:t>Standard limiting long-term illness questions asked from 2011</w:t>
            </w:r>
            <w:r w:rsidR="00981D27">
              <w:rPr>
                <w:rFonts w:asciiTheme="minorHAnsi" w:hAnsiTheme="minorHAnsi"/>
                <w:sz w:val="20"/>
                <w:szCs w:val="20"/>
              </w:rPr>
              <w:t xml:space="preserve"> and therefore data are available from 2011-2013.</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No</w:t>
            </w:r>
          </w:p>
        </w:tc>
        <w:tc>
          <w:tcPr>
            <w:tcW w:w="4536" w:type="dxa"/>
            <w:vAlign w:val="center"/>
          </w:tcPr>
          <w:p w:rsidR="005C36ED" w:rsidRPr="00072BF7" w:rsidRDefault="005C36ED" w:rsidP="005C36ED">
            <w:pPr>
              <w:rPr>
                <w:rFonts w:asciiTheme="minorHAnsi" w:hAnsiTheme="minorHAnsi"/>
                <w:sz w:val="20"/>
                <w:szCs w:val="20"/>
              </w:rPr>
            </w:pP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No</w:t>
            </w:r>
          </w:p>
        </w:tc>
        <w:tc>
          <w:tcPr>
            <w:tcW w:w="4536"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Sample size of groups (even in combination with others) too small to provide robust analysis.</w:t>
            </w:r>
          </w:p>
        </w:tc>
      </w:tr>
      <w:tr w:rsidR="005C36ED" w:rsidRPr="005C36ED" w:rsidTr="00E00394">
        <w:trPr>
          <w:trHeight w:val="340"/>
        </w:trPr>
        <w:tc>
          <w:tcPr>
            <w:tcW w:w="4219" w:type="dxa"/>
            <w:shd w:val="clear" w:color="auto" w:fill="D9D9D9" w:themeFill="background1" w:themeFillShade="D9"/>
            <w:vAlign w:val="center"/>
          </w:tcPr>
          <w:p w:rsidR="005C36ED" w:rsidRPr="00345E2E" w:rsidRDefault="005C36ED" w:rsidP="006C1ABD">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No</w:t>
            </w:r>
          </w:p>
        </w:tc>
        <w:tc>
          <w:tcPr>
            <w:tcW w:w="4536" w:type="dxa"/>
            <w:vAlign w:val="center"/>
          </w:tcPr>
          <w:p w:rsidR="005C36ED" w:rsidRPr="00072BF7" w:rsidRDefault="005C36ED" w:rsidP="005C36ED">
            <w:pPr>
              <w:rPr>
                <w:rFonts w:asciiTheme="minorHAnsi" w:hAnsiTheme="minorHAnsi"/>
                <w:sz w:val="20"/>
                <w:szCs w:val="20"/>
              </w:rPr>
            </w:pPr>
            <w:r w:rsidRPr="00072BF7">
              <w:rPr>
                <w:rFonts w:asciiTheme="minorHAnsi" w:hAnsiTheme="minorHAnsi"/>
                <w:sz w:val="20"/>
                <w:szCs w:val="20"/>
              </w:rPr>
              <w:t>Sample size of groups (even in combination with others) too small to provide robust analysis.</w:t>
            </w:r>
          </w:p>
        </w:tc>
      </w:tr>
      <w:tr w:rsidR="005C36ED" w:rsidRPr="005C36ED" w:rsidTr="00E00394">
        <w:trPr>
          <w:trHeight w:val="340"/>
        </w:trPr>
        <w:tc>
          <w:tcPr>
            <w:tcW w:w="4219" w:type="dxa"/>
            <w:shd w:val="clear" w:color="auto" w:fill="D9D9D9" w:themeFill="background1" w:themeFillShade="D9"/>
            <w:vAlign w:val="center"/>
          </w:tcPr>
          <w:p w:rsidR="005C36ED" w:rsidRPr="004C2627" w:rsidRDefault="005C36ED" w:rsidP="006C1ABD">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5C36ED" w:rsidRPr="00C40257" w:rsidRDefault="00D30BF3" w:rsidP="005C36ED">
            <w:pPr>
              <w:rPr>
                <w:rFonts w:asciiTheme="minorHAnsi" w:hAnsiTheme="minorHAnsi"/>
                <w:sz w:val="20"/>
                <w:szCs w:val="20"/>
              </w:rPr>
            </w:pPr>
            <w:r w:rsidRPr="00072BF7">
              <w:rPr>
                <w:rFonts w:asciiTheme="minorHAnsi" w:hAnsiTheme="minorHAnsi"/>
                <w:sz w:val="20"/>
                <w:szCs w:val="20"/>
              </w:rPr>
              <w:t>Local Government District (2014)</w:t>
            </w:r>
          </w:p>
        </w:tc>
      </w:tr>
    </w:tbl>
    <w:bookmarkEnd w:id="0"/>
    <w:p w:rsidR="00357CC1" w:rsidRPr="005C36ED" w:rsidRDefault="005C36ED"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5C36ED" w:rsidSect="008F671D">
      <w:headerReference w:type="even" r:id="rId11"/>
      <w:headerReference w:type="default" r:id="rId12"/>
      <w:footerReference w:type="even" r:id="rId13"/>
      <w:footerReference w:type="default" r:id="rId14"/>
      <w:headerReference w:type="first" r:id="rId15"/>
      <w:footerReference w:type="first" r:id="rId16"/>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99" w:rsidRDefault="00734B99" w:rsidP="008F671D">
      <w:r>
        <w:separator/>
      </w:r>
    </w:p>
  </w:endnote>
  <w:endnote w:type="continuationSeparator" w:id="0">
    <w:p w:rsidR="00734B99" w:rsidRDefault="00734B99"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2" w:rsidRDefault="0095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2" w:rsidRDefault="0095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2" w:rsidRDefault="0095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99" w:rsidRDefault="00734B99" w:rsidP="008F671D">
      <w:r>
        <w:separator/>
      </w:r>
    </w:p>
  </w:footnote>
  <w:footnote w:type="continuationSeparator" w:id="0">
    <w:p w:rsidR="00734B99" w:rsidRDefault="00734B99"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2" w:rsidRDefault="00950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D2" w:rsidRPr="00E14E8E" w:rsidRDefault="003511D2"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9508C2">
      <w:rPr>
        <w:rFonts w:asciiTheme="minorHAnsi" w:hAnsiTheme="minorHAnsi" w:cs="Arial"/>
        <w:b/>
        <w:color w:val="808080" w:themeColor="background1" w:themeShade="80"/>
        <w:sz w:val="28"/>
      </w:rPr>
      <w:t>2021</w:t>
    </w:r>
    <w:r w:rsidR="005C36ED">
      <w:rPr>
        <w:rFonts w:asciiTheme="minorHAnsi" w:hAnsiTheme="minorHAnsi" w:cs="Arial"/>
        <w:b/>
        <w:color w:val="808080" w:themeColor="background1" w:themeShade="80"/>
        <w:sz w:val="28"/>
      </w:rPr>
      <w:tab/>
    </w:r>
    <w:r w:rsidR="005C36ED">
      <w:rPr>
        <w:rFonts w:asciiTheme="minorHAnsi" w:hAnsiTheme="minorHAnsi" w:cs="Arial"/>
        <w:b/>
        <w:color w:val="808080" w:themeColor="background1" w:themeShade="80"/>
        <w:sz w:val="28"/>
      </w:rPr>
      <w:tab/>
    </w:r>
    <w:r w:rsidR="005C36ED">
      <w:rPr>
        <w:rFonts w:asciiTheme="minorHAnsi" w:hAnsiTheme="minorHAnsi" w:cs="Arial"/>
        <w:b/>
        <w:color w:val="808080" w:themeColor="background1" w:themeShade="80"/>
        <w:sz w:val="28"/>
      </w:rPr>
      <w:tab/>
    </w:r>
    <w:r w:rsidR="005C36ED">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2" w:rsidRDefault="00950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0ECA"/>
    <w:rsid w:val="000200B0"/>
    <w:rsid w:val="000343B4"/>
    <w:rsid w:val="000523EE"/>
    <w:rsid w:val="00072BF7"/>
    <w:rsid w:val="00077904"/>
    <w:rsid w:val="000A6C71"/>
    <w:rsid w:val="000A79A6"/>
    <w:rsid w:val="000C4C28"/>
    <w:rsid w:val="000C617A"/>
    <w:rsid w:val="000E4252"/>
    <w:rsid w:val="000E520A"/>
    <w:rsid w:val="000F545D"/>
    <w:rsid w:val="001156F5"/>
    <w:rsid w:val="0012241D"/>
    <w:rsid w:val="00132D09"/>
    <w:rsid w:val="00143349"/>
    <w:rsid w:val="0014779B"/>
    <w:rsid w:val="001526C9"/>
    <w:rsid w:val="001668A0"/>
    <w:rsid w:val="001849F8"/>
    <w:rsid w:val="001863BB"/>
    <w:rsid w:val="001A3D93"/>
    <w:rsid w:val="001B31A2"/>
    <w:rsid w:val="001C2C68"/>
    <w:rsid w:val="001D0A77"/>
    <w:rsid w:val="001D69FA"/>
    <w:rsid w:val="00240601"/>
    <w:rsid w:val="00254DA2"/>
    <w:rsid w:val="002635BF"/>
    <w:rsid w:val="002A140E"/>
    <w:rsid w:val="002C7FC4"/>
    <w:rsid w:val="002D71E9"/>
    <w:rsid w:val="002E6B03"/>
    <w:rsid w:val="002F0739"/>
    <w:rsid w:val="00303066"/>
    <w:rsid w:val="00316D9E"/>
    <w:rsid w:val="003177A5"/>
    <w:rsid w:val="00321D25"/>
    <w:rsid w:val="003238DC"/>
    <w:rsid w:val="00326158"/>
    <w:rsid w:val="003511D2"/>
    <w:rsid w:val="00357CC1"/>
    <w:rsid w:val="00361645"/>
    <w:rsid w:val="00372264"/>
    <w:rsid w:val="003935EF"/>
    <w:rsid w:val="003977A8"/>
    <w:rsid w:val="00397D81"/>
    <w:rsid w:val="00397F49"/>
    <w:rsid w:val="003B7A45"/>
    <w:rsid w:val="003E6FDF"/>
    <w:rsid w:val="003E7CFE"/>
    <w:rsid w:val="003F74DA"/>
    <w:rsid w:val="0040377D"/>
    <w:rsid w:val="00416E82"/>
    <w:rsid w:val="004223F9"/>
    <w:rsid w:val="00444A99"/>
    <w:rsid w:val="00462463"/>
    <w:rsid w:val="00470011"/>
    <w:rsid w:val="00485F1B"/>
    <w:rsid w:val="00492436"/>
    <w:rsid w:val="004A14CA"/>
    <w:rsid w:val="004B273E"/>
    <w:rsid w:val="004D0CD1"/>
    <w:rsid w:val="004D5C37"/>
    <w:rsid w:val="00505B82"/>
    <w:rsid w:val="00513DE6"/>
    <w:rsid w:val="00521F08"/>
    <w:rsid w:val="00537D2D"/>
    <w:rsid w:val="005447FA"/>
    <w:rsid w:val="005B0E11"/>
    <w:rsid w:val="005C24C6"/>
    <w:rsid w:val="005C36ED"/>
    <w:rsid w:val="005C79AD"/>
    <w:rsid w:val="005D1217"/>
    <w:rsid w:val="005F05F8"/>
    <w:rsid w:val="00607969"/>
    <w:rsid w:val="0062349A"/>
    <w:rsid w:val="00625108"/>
    <w:rsid w:val="00635EB3"/>
    <w:rsid w:val="00643EA4"/>
    <w:rsid w:val="00654AF6"/>
    <w:rsid w:val="0069647D"/>
    <w:rsid w:val="006B0988"/>
    <w:rsid w:val="006C07E9"/>
    <w:rsid w:val="006D6E49"/>
    <w:rsid w:val="0071115F"/>
    <w:rsid w:val="00734B99"/>
    <w:rsid w:val="00735E57"/>
    <w:rsid w:val="0076793A"/>
    <w:rsid w:val="00770017"/>
    <w:rsid w:val="00784197"/>
    <w:rsid w:val="0079719F"/>
    <w:rsid w:val="007B05C0"/>
    <w:rsid w:val="007D0190"/>
    <w:rsid w:val="00806A6E"/>
    <w:rsid w:val="00827BA7"/>
    <w:rsid w:val="008436ED"/>
    <w:rsid w:val="00854976"/>
    <w:rsid w:val="0086313E"/>
    <w:rsid w:val="008709F7"/>
    <w:rsid w:val="008752F8"/>
    <w:rsid w:val="0088683E"/>
    <w:rsid w:val="008B6781"/>
    <w:rsid w:val="008C6FA0"/>
    <w:rsid w:val="008D08C0"/>
    <w:rsid w:val="008E104F"/>
    <w:rsid w:val="008E3540"/>
    <w:rsid w:val="008F1163"/>
    <w:rsid w:val="008F671D"/>
    <w:rsid w:val="00924A00"/>
    <w:rsid w:val="009346F9"/>
    <w:rsid w:val="009373F2"/>
    <w:rsid w:val="009508C2"/>
    <w:rsid w:val="00955235"/>
    <w:rsid w:val="0095642D"/>
    <w:rsid w:val="00964C76"/>
    <w:rsid w:val="00977923"/>
    <w:rsid w:val="009808E4"/>
    <w:rsid w:val="00981D27"/>
    <w:rsid w:val="00981F01"/>
    <w:rsid w:val="009B7275"/>
    <w:rsid w:val="009D1A75"/>
    <w:rsid w:val="009D3538"/>
    <w:rsid w:val="009E0039"/>
    <w:rsid w:val="009F4253"/>
    <w:rsid w:val="00A026E3"/>
    <w:rsid w:val="00A4633F"/>
    <w:rsid w:val="00A535C2"/>
    <w:rsid w:val="00A73B69"/>
    <w:rsid w:val="00A91979"/>
    <w:rsid w:val="00A94A7D"/>
    <w:rsid w:val="00AB666A"/>
    <w:rsid w:val="00AC355A"/>
    <w:rsid w:val="00AD0C0D"/>
    <w:rsid w:val="00AE6B78"/>
    <w:rsid w:val="00AF1E8F"/>
    <w:rsid w:val="00B01950"/>
    <w:rsid w:val="00B028D4"/>
    <w:rsid w:val="00B269DF"/>
    <w:rsid w:val="00B278F4"/>
    <w:rsid w:val="00B3055E"/>
    <w:rsid w:val="00B522E0"/>
    <w:rsid w:val="00B6370C"/>
    <w:rsid w:val="00BC6C1E"/>
    <w:rsid w:val="00BD4124"/>
    <w:rsid w:val="00BF3604"/>
    <w:rsid w:val="00C21464"/>
    <w:rsid w:val="00C3111B"/>
    <w:rsid w:val="00C40257"/>
    <w:rsid w:val="00C67F64"/>
    <w:rsid w:val="00CD1B59"/>
    <w:rsid w:val="00CD481C"/>
    <w:rsid w:val="00CF08D5"/>
    <w:rsid w:val="00D02E88"/>
    <w:rsid w:val="00D15FD8"/>
    <w:rsid w:val="00D239FC"/>
    <w:rsid w:val="00D30BF3"/>
    <w:rsid w:val="00D415C2"/>
    <w:rsid w:val="00D60FE5"/>
    <w:rsid w:val="00D76B86"/>
    <w:rsid w:val="00D92A1D"/>
    <w:rsid w:val="00D93849"/>
    <w:rsid w:val="00D95B40"/>
    <w:rsid w:val="00DA15CF"/>
    <w:rsid w:val="00DA30E5"/>
    <w:rsid w:val="00DD041C"/>
    <w:rsid w:val="00DF7A2D"/>
    <w:rsid w:val="00E00394"/>
    <w:rsid w:val="00E05C17"/>
    <w:rsid w:val="00E06BB8"/>
    <w:rsid w:val="00E14E8E"/>
    <w:rsid w:val="00E425B1"/>
    <w:rsid w:val="00E50E55"/>
    <w:rsid w:val="00E535F2"/>
    <w:rsid w:val="00E600D0"/>
    <w:rsid w:val="00E90D64"/>
    <w:rsid w:val="00EB40DC"/>
    <w:rsid w:val="00EE1075"/>
    <w:rsid w:val="00EF2DD6"/>
    <w:rsid w:val="00F04DC3"/>
    <w:rsid w:val="00F3146C"/>
    <w:rsid w:val="00F413C0"/>
    <w:rsid w:val="00F46C0A"/>
    <w:rsid w:val="00F81E8B"/>
    <w:rsid w:val="00FB110C"/>
    <w:rsid w:val="00FB1753"/>
    <w:rsid w:val="00FB1D08"/>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4BC68-C436-44A2-8D61-510A1DE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6C07E9"/>
    <w:pPr>
      <w:ind w:left="720"/>
      <w:contextualSpacing/>
    </w:pPr>
  </w:style>
  <w:style w:type="character" w:styleId="FollowedHyperlink">
    <w:name w:val="FollowedHyperlink"/>
    <w:basedOn w:val="DefaultParagraphFont"/>
    <w:uiPriority w:val="99"/>
    <w:semiHidden/>
    <w:unhideWhenUsed/>
    <w:rsid w:val="00924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922034765">
      <w:bodyDiv w:val="1"/>
      <w:marLeft w:val="0"/>
      <w:marRight w:val="0"/>
      <w:marTop w:val="0"/>
      <w:marBottom w:val="0"/>
      <w:divBdr>
        <w:top w:val="none" w:sz="0" w:space="0" w:color="auto"/>
        <w:left w:val="none" w:sz="0" w:space="0" w:color="auto"/>
        <w:bottom w:val="none" w:sz="0" w:space="0" w:color="auto"/>
        <w:right w:val="none" w:sz="0" w:space="0" w:color="auto"/>
      </w:divBdr>
    </w:div>
    <w:div w:id="1672443588">
      <w:bodyDiv w:val="1"/>
      <w:marLeft w:val="0"/>
      <w:marRight w:val="0"/>
      <w:marTop w:val="0"/>
      <w:marBottom w:val="0"/>
      <w:divBdr>
        <w:top w:val="none" w:sz="0" w:space="0" w:color="auto"/>
        <w:left w:val="none" w:sz="0" w:space="0" w:color="auto"/>
        <w:bottom w:val="none" w:sz="0" w:space="0" w:color="auto"/>
        <w:right w:val="none" w:sz="0" w:space="0" w:color="auto"/>
      </w:divBdr>
    </w:div>
    <w:div w:id="21369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ni.gov.uk/articles/travel-survey-northern-ire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frastructure-ni.gov.uk/publications/background-quality-report-travel-survey-northern-ireland" TargetMode="External"/><Relationship Id="rId4" Type="http://schemas.openxmlformats.org/officeDocument/2006/relationships/settings" Target="settings.xml"/><Relationship Id="rId9" Type="http://schemas.openxmlformats.org/officeDocument/2006/relationships/hyperlink" Target="https://www.infrastructure-ni.gov.uk/publications/travel-survey-northern-ireland-tsni-headline-report-2016-20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D1585-1ABE-44E0-B006-272D5CFB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Katie Barbour</cp:lastModifiedBy>
  <cp:revision>2</cp:revision>
  <cp:lastPrinted>2016-05-10T14:42:00Z</cp:lastPrinted>
  <dcterms:created xsi:type="dcterms:W3CDTF">2019-07-08T10:26:00Z</dcterms:created>
  <dcterms:modified xsi:type="dcterms:W3CDTF">2019-07-08T10:26:00Z</dcterms:modified>
</cp:coreProperties>
</file>